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8ECC2" w14:textId="5A3F8053" w:rsidR="00AE3D96" w:rsidRPr="00EF698B" w:rsidRDefault="00AE3D96" w:rsidP="5001FD5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OLE_LINK5"/>
      <w:bookmarkStart w:id="1" w:name="OLE_LINK6"/>
      <w:r w:rsidRPr="2FA1F774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2FA1F774">
        <w:rPr>
          <w:rFonts w:ascii="Arial" w:eastAsia="SimSun" w:hAnsi="Arial" w:cs="Times New Roman"/>
          <w:b/>
          <w:bCs/>
          <w:sz w:val="24"/>
          <w:szCs w:val="24"/>
        </w:rPr>
        <w:t>SG-RAN WG4 Meeting #1</w:t>
      </w:r>
      <w:r w:rsidR="00AA755C" w:rsidRPr="2FA1F774">
        <w:rPr>
          <w:rFonts w:ascii="Arial" w:eastAsia="SimSun" w:hAnsi="Arial" w:cs="Times New Roman"/>
          <w:b/>
          <w:bCs/>
          <w:sz w:val="24"/>
          <w:szCs w:val="24"/>
        </w:rPr>
        <w:t>10</w:t>
      </w:r>
      <w:r>
        <w:tab/>
      </w:r>
      <w:r w:rsidRPr="2FA1F774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2FA1F77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  <w:r w:rsidR="00AA755C" w:rsidRPr="2FA1F77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40</w:t>
      </w:r>
      <w:r w:rsidR="6A38FCAE" w:rsidRPr="2FA1F77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1867</w:t>
      </w:r>
    </w:p>
    <w:bookmarkEnd w:id="0"/>
    <w:bookmarkEnd w:id="1"/>
    <w:p w14:paraId="0EEE79B8" w14:textId="3706132A" w:rsidR="00580138" w:rsidRPr="00DD51CA" w:rsidRDefault="00AA755C" w:rsidP="00AE3D96">
      <w:pPr>
        <w:pStyle w:val="CRCoverPage"/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 w:rsidR="00AE3D96"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="00AE3D96"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</w:t>
      </w:r>
      <w:r w:rsidR="00AE3D96"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26</w:t>
      </w:r>
      <w:r w:rsidR="00AE3D96"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March 1</w:t>
      </w:r>
      <w:r w:rsidR="00580138"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4</w:t>
      </w:r>
    </w:p>
    <w:p w14:paraId="67C8F492" w14:textId="77777777" w:rsidR="00CC5F91" w:rsidRPr="00CC5F91" w:rsidRDefault="00CC5F91" w:rsidP="00CC5F9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131252D1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CC48BF">
        <w:rPr>
          <w:rFonts w:ascii="Arial" w:eastAsia="Calibri" w:hAnsi="Arial" w:cs="Arial"/>
          <w:b/>
          <w:bCs/>
          <w:sz w:val="24"/>
        </w:rPr>
        <w:t xml:space="preserve">Discussion on </w:t>
      </w:r>
      <w:r w:rsidR="004B29E6">
        <w:rPr>
          <w:rFonts w:ascii="Arial" w:eastAsia="Calibri" w:hAnsi="Arial" w:cs="Arial"/>
          <w:b/>
          <w:bCs/>
          <w:sz w:val="24"/>
        </w:rPr>
        <w:t xml:space="preserve">UE feature list for </w:t>
      </w:r>
      <w:r w:rsidR="004B29E6" w:rsidRPr="004B29E6">
        <w:rPr>
          <w:rFonts w:ascii="Arial" w:eastAsia="Calibri" w:hAnsi="Arial" w:cs="Arial"/>
          <w:b/>
          <w:bCs/>
          <w:sz w:val="24"/>
        </w:rPr>
        <w:t>NR_MG_enh2 WI</w:t>
      </w:r>
    </w:p>
    <w:p w14:paraId="641E8BEA" w14:textId="4F715E70" w:rsidR="00841BCD" w:rsidRPr="00EF698B" w:rsidRDefault="00841BCD" w:rsidP="2FA1F774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highlight w:val="yellow"/>
        </w:rPr>
      </w:pPr>
      <w:r w:rsidRPr="2FA1F774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AE3D96" w:rsidRPr="2FA1F774">
        <w:rPr>
          <w:rFonts w:ascii="Arial" w:eastAsia="MS Mincho" w:hAnsi="Arial" w:cs="Arial"/>
          <w:b/>
          <w:bCs/>
          <w:sz w:val="24"/>
          <w:szCs w:val="24"/>
        </w:rPr>
        <w:t>8</w:t>
      </w:r>
      <w:r w:rsidR="004375C3" w:rsidRPr="2FA1F774">
        <w:rPr>
          <w:rFonts w:ascii="Arial" w:eastAsia="MS Mincho" w:hAnsi="Arial" w:cs="Arial"/>
          <w:b/>
          <w:bCs/>
          <w:sz w:val="24"/>
          <w:szCs w:val="24"/>
        </w:rPr>
        <w:t>.</w:t>
      </w:r>
      <w:r w:rsidR="002358CF" w:rsidRPr="2FA1F774">
        <w:rPr>
          <w:rFonts w:ascii="Arial" w:eastAsia="MS Mincho" w:hAnsi="Arial" w:cs="Arial"/>
          <w:b/>
          <w:bCs/>
          <w:sz w:val="24"/>
          <w:szCs w:val="24"/>
        </w:rPr>
        <w:t>5</w:t>
      </w:r>
      <w:r w:rsidR="001713C1" w:rsidRPr="2FA1F774">
        <w:rPr>
          <w:rFonts w:ascii="Arial" w:eastAsia="MS Mincho" w:hAnsi="Arial" w:cs="Arial"/>
          <w:b/>
          <w:bCs/>
          <w:sz w:val="24"/>
          <w:szCs w:val="24"/>
        </w:rPr>
        <w:t>.1</w:t>
      </w:r>
    </w:p>
    <w:p w14:paraId="07144160" w14:textId="3EF6B8FA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D521F7" w:rsidRDefault="00841BCD">
      <w:pPr>
        <w:pStyle w:val="RAN4H1"/>
        <w:rPr>
          <w:lang w:val="en-US"/>
        </w:rPr>
      </w:pPr>
      <w:r w:rsidRPr="00D521F7">
        <w:rPr>
          <w:lang w:val="en-US"/>
        </w:rPr>
        <w:t>Intro</w:t>
      </w:r>
      <w:r w:rsidRPr="00D521F7">
        <w:rPr>
          <w:rStyle w:val="RAN4H1Char"/>
          <w:lang w:val="en-US"/>
        </w:rPr>
        <w:t>ductio</w:t>
      </w:r>
      <w:r w:rsidRPr="00D521F7">
        <w:rPr>
          <w:lang w:val="en-US"/>
        </w:rPr>
        <w:t>n</w:t>
      </w:r>
    </w:p>
    <w:p w14:paraId="33D010C5" w14:textId="42CD4169" w:rsidR="005D458D" w:rsidRDefault="00326ADA" w:rsidP="005D458D">
      <w:r w:rsidRPr="00326ADA">
        <w:t xml:space="preserve">This paper presents </w:t>
      </w:r>
      <w:r w:rsidR="002358CF">
        <w:t>our</w:t>
      </w:r>
      <w:r w:rsidRPr="00326ADA">
        <w:t xml:space="preserve"> view on RRM aspects related to further enhancements of measurement gaps for Rel-18</w:t>
      </w:r>
      <w:r w:rsidR="000F0D0C">
        <w:t xml:space="preserve"> [1]</w:t>
      </w:r>
      <w:r w:rsidRPr="00326ADA">
        <w:t xml:space="preserve">. </w:t>
      </w:r>
      <w:proofErr w:type="gramStart"/>
      <w:r w:rsidRPr="00326ADA">
        <w:t>In particular, it</w:t>
      </w:r>
      <w:proofErr w:type="gramEnd"/>
      <w:r w:rsidRPr="00326ADA">
        <w:t xml:space="preserve"> presents </w:t>
      </w:r>
      <w:r w:rsidR="000F0D0C">
        <w:t xml:space="preserve">our view on </w:t>
      </w:r>
      <w:r w:rsidR="004B29E6">
        <w:t>the UE feature list for both objectives of the NR_MG_enh2 work item as discussed</w:t>
      </w:r>
      <w:r w:rsidR="000F0D0C">
        <w:t xml:space="preserve"> at RAN4 #10</w:t>
      </w:r>
      <w:r w:rsidR="00826A77">
        <w:t>9</w:t>
      </w:r>
      <w:r w:rsidR="003368AF">
        <w:t xml:space="preserve"> </w:t>
      </w:r>
      <w:r w:rsidR="000F0D0C">
        <w:t>[2]</w:t>
      </w:r>
      <w:r w:rsidR="004B29E6">
        <w:t xml:space="preserve"> </w:t>
      </w:r>
      <w:r w:rsidR="000F0D0C">
        <w:t xml:space="preserve">and lists corresponding </w:t>
      </w:r>
      <w:r w:rsidRPr="00326ADA">
        <w:t>proposals.</w:t>
      </w:r>
    </w:p>
    <w:p w14:paraId="7BC211BA" w14:textId="01AE228F" w:rsidR="005D458D" w:rsidRDefault="005D458D" w:rsidP="005D458D">
      <w:pPr>
        <w:pStyle w:val="RAN4H1"/>
      </w:pPr>
      <w:r>
        <w:t xml:space="preserve">Discussion </w:t>
      </w:r>
    </w:p>
    <w:p w14:paraId="352E9B45" w14:textId="77777777" w:rsidR="004B29E6" w:rsidRDefault="004B29E6" w:rsidP="00EA27AE">
      <w:pPr>
        <w:sectPr w:rsidR="004B29E6" w:rsidSect="00806A76">
          <w:footerReference w:type="default" r:id="rId13"/>
          <w:pgSz w:w="11907" w:h="16840" w:code="9"/>
          <w:pgMar w:top="1412" w:right="1140" w:bottom="1140" w:left="1140" w:header="680" w:footer="567" w:gutter="0"/>
          <w:cols w:space="708"/>
          <w:docGrid w:linePitch="360"/>
        </w:sectPr>
      </w:pPr>
      <w:r w:rsidRPr="004B29E6">
        <w:rPr>
          <w:lang w:val="en-GB"/>
        </w:rPr>
        <w:t xml:space="preserve">At RAN4 #109, a starting point for the UE feature list </w:t>
      </w:r>
      <w:r w:rsidRPr="004B29E6">
        <w:t>for both objectives of the NR_MG_enh2 work item was defined</w:t>
      </w:r>
      <w:r>
        <w:t xml:space="preserve"> [2]</w:t>
      </w:r>
      <w:r w:rsidRPr="004B29E6">
        <w:t xml:space="preserve">, replicated below. </w:t>
      </w:r>
    </w:p>
    <w:p w14:paraId="79232A8E" w14:textId="198EBEAC" w:rsidR="00EA27AE" w:rsidRPr="004B29E6" w:rsidRDefault="00EA27AE" w:rsidP="00EA27AE">
      <w:pPr>
        <w:rPr>
          <w:lang w:val="en-GB"/>
        </w:rPr>
      </w:pPr>
    </w:p>
    <w:tbl>
      <w:tblPr>
        <w:tblStyle w:val="TableGrid"/>
        <w:tblW w:w="15021" w:type="dxa"/>
        <w:tblLook w:val="04A0" w:firstRow="1" w:lastRow="0" w:firstColumn="1" w:lastColumn="0" w:noHBand="0" w:noVBand="1"/>
      </w:tblPr>
      <w:tblGrid>
        <w:gridCol w:w="15021"/>
      </w:tblGrid>
      <w:tr w:rsidR="00B07630" w14:paraId="789C0322" w14:textId="77777777" w:rsidTr="002A3AB0">
        <w:tc>
          <w:tcPr>
            <w:tcW w:w="15021" w:type="dxa"/>
          </w:tcPr>
          <w:p w14:paraId="3C1FE1BF" w14:textId="77777777" w:rsidR="00B07630" w:rsidRDefault="00B07630" w:rsidP="00EA27AE">
            <w:pPr>
              <w:rPr>
                <w:b/>
                <w:bCs/>
                <w:lang w:val="en-GB"/>
              </w:rPr>
            </w:pPr>
          </w:p>
          <w:p w14:paraId="48E8AA93" w14:textId="77777777" w:rsidR="004B29E6" w:rsidRPr="004B29E6" w:rsidRDefault="004B29E6" w:rsidP="004B29E6">
            <w:pPr>
              <w:keepNext/>
              <w:keepLines/>
              <w:numPr>
                <w:ilvl w:val="1"/>
                <w:numId w:val="0"/>
              </w:numPr>
              <w:spacing w:before="180" w:after="180"/>
              <w:ind w:left="576" w:hanging="576"/>
              <w:outlineLvl w:val="1"/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</w:pPr>
            <w:proofErr w:type="spellStart"/>
            <w:r w:rsidRPr="004B29E6"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  <w:t>Sub-topic</w:t>
            </w:r>
            <w:proofErr w:type="spellEnd"/>
            <w:r w:rsidRPr="004B29E6"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  <w:t xml:space="preserve"> 1-1: feature list for NR_MG_enh2 WI</w:t>
            </w:r>
          </w:p>
          <w:p w14:paraId="20E4B0E1" w14:textId="77777777" w:rsidR="004B29E6" w:rsidRPr="004B29E6" w:rsidRDefault="004B29E6" w:rsidP="004B29E6">
            <w:pPr>
              <w:spacing w:after="180"/>
              <w:rPr>
                <w:rFonts w:eastAsia="SimSun" w:cs="Times New Roman"/>
                <w:szCs w:val="20"/>
                <w:lang w:val="sv-SE" w:eastAsia="zh-CN"/>
              </w:rPr>
            </w:pPr>
            <w:r w:rsidRPr="004B29E6">
              <w:rPr>
                <w:rFonts w:eastAsia="SimSun" w:cs="Times New Roman"/>
                <w:b/>
                <w:color w:val="0070C0"/>
                <w:szCs w:val="20"/>
                <w:u w:val="single"/>
                <w:lang w:val="en-GB" w:eastAsia="ko-KR"/>
              </w:rPr>
              <w:t xml:space="preserve">Issue 1-1-1: </w:t>
            </w:r>
            <w:r w:rsidRPr="004B29E6">
              <w:rPr>
                <w:rFonts w:eastAsia="SimSun" w:cs="Times New Roman"/>
                <w:b/>
                <w:bCs/>
                <w:color w:val="0070C0"/>
                <w:szCs w:val="20"/>
                <w:u w:val="single"/>
                <w:lang w:val="en-GB" w:eastAsia="ko-KR"/>
              </w:rPr>
              <w:t xml:space="preserve">Rel-18 </w:t>
            </w:r>
            <w:r w:rsidRPr="004B29E6">
              <w:rPr>
                <w:rFonts w:eastAsia="SimSun" w:cs="Times New Roman"/>
                <w:b/>
                <w:bCs/>
                <w:color w:val="C00000"/>
                <w:szCs w:val="20"/>
                <w:u w:val="single"/>
                <w:lang w:val="en-GB" w:eastAsia="ko-KR"/>
              </w:rPr>
              <w:t xml:space="preserve">NR UE features </w:t>
            </w:r>
            <w:r w:rsidRPr="004B29E6">
              <w:rPr>
                <w:rFonts w:eastAsia="SimSun" w:cs="Times New Roman"/>
                <w:b/>
                <w:bCs/>
                <w:color w:val="0070C0"/>
                <w:szCs w:val="20"/>
                <w:u w:val="single"/>
                <w:lang w:val="en-GB" w:eastAsia="ko-KR"/>
              </w:rPr>
              <w:t>for NR_MG_enh2 WI for Objective 1:</w:t>
            </w:r>
          </w:p>
          <w:p w14:paraId="00627BAA" w14:textId="77777777" w:rsidR="004B29E6" w:rsidRPr="004B29E6" w:rsidRDefault="004B29E6" w:rsidP="004B29E6">
            <w:pPr>
              <w:spacing w:after="120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eastAsia="PMingLiU" w:cs="Times New Roman"/>
                <w:szCs w:val="24"/>
                <w:lang w:val="en-GB" w:eastAsia="zh-TW"/>
              </w:rPr>
              <w:t xml:space="preserve">&lt; </w:t>
            </w:r>
            <w:r w:rsidRPr="004B29E6">
              <w:rPr>
                <w:rFonts w:eastAsia="PMingLiU" w:cs="Times New Roman"/>
                <w:b/>
                <w:bCs/>
                <w:szCs w:val="24"/>
                <w:lang w:val="en-GB" w:eastAsia="zh-TW"/>
              </w:rPr>
              <w:t>Way Forward</w:t>
            </w:r>
            <w:r w:rsidRPr="004B29E6">
              <w:rPr>
                <w:rFonts w:eastAsia="PMingLiU" w:cs="Times New Roman"/>
                <w:szCs w:val="24"/>
                <w:lang w:val="en-GB" w:eastAsia="zh-TW"/>
              </w:rPr>
              <w:t xml:space="preserve"> &gt; </w:t>
            </w:r>
          </w:p>
          <w:p w14:paraId="5D2EC6A7" w14:textId="77777777" w:rsidR="004B29E6" w:rsidRDefault="004B29E6" w:rsidP="004B29E6">
            <w:pPr>
              <w:numPr>
                <w:ilvl w:val="0"/>
                <w:numId w:val="6"/>
              </w:numPr>
              <w:spacing w:after="120"/>
              <w:ind w:left="360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eastAsia="SimSun" w:cs="Times New Roman"/>
                <w:color w:val="000000"/>
                <w:szCs w:val="24"/>
                <w:lang w:val="en-GB" w:eastAsia="zh-CN"/>
              </w:rPr>
              <w:t xml:space="preserve">The following feature list will be used as a starting for further discussion in the next </w:t>
            </w:r>
            <w:proofErr w:type="gramStart"/>
            <w:r w:rsidRPr="004B29E6">
              <w:rPr>
                <w:rFonts w:eastAsia="SimSun" w:cs="Times New Roman"/>
                <w:color w:val="000000"/>
                <w:szCs w:val="24"/>
                <w:lang w:val="en-GB" w:eastAsia="zh-CN"/>
              </w:rPr>
              <w:t>meeting</w:t>
            </w:r>
            <w:proofErr w:type="gram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4"/>
              <w:gridCol w:w="1336"/>
              <w:gridCol w:w="1386"/>
              <w:gridCol w:w="1373"/>
              <w:gridCol w:w="1114"/>
              <w:gridCol w:w="1026"/>
              <w:gridCol w:w="1266"/>
              <w:gridCol w:w="590"/>
              <w:gridCol w:w="1294"/>
              <w:gridCol w:w="1294"/>
              <w:gridCol w:w="1259"/>
              <w:gridCol w:w="1170"/>
              <w:gridCol w:w="1053"/>
            </w:tblGrid>
            <w:tr w:rsidR="00ED0B89" w14:paraId="4F0CD2AE" w14:textId="77777777" w:rsidTr="001E3E83">
              <w:tc>
                <w:tcPr>
                  <w:tcW w:w="634" w:type="dxa"/>
                </w:tcPr>
                <w:p w14:paraId="514EF505" w14:textId="60810C5D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>Index</w:t>
                  </w:r>
                </w:p>
              </w:tc>
              <w:tc>
                <w:tcPr>
                  <w:tcW w:w="1368" w:type="dxa"/>
                </w:tcPr>
                <w:p w14:paraId="5D1AB45B" w14:textId="51C447CA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>Feature group</w:t>
                  </w:r>
                </w:p>
              </w:tc>
              <w:tc>
                <w:tcPr>
                  <w:tcW w:w="1417" w:type="dxa"/>
                </w:tcPr>
                <w:p w14:paraId="720301D2" w14:textId="77777777" w:rsidR="004B5A61" w:rsidRPr="004B29E6" w:rsidRDefault="004B5A61" w:rsidP="00ED0B8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80"/>
                    <w:ind w:left="11" w:hanging="11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color w:val="000000"/>
                      <w:sz w:val="16"/>
                      <w:szCs w:val="18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>Components</w:t>
                  </w:r>
                </w:p>
                <w:p w14:paraId="6485E458" w14:textId="77777777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418" w:type="dxa"/>
                </w:tcPr>
                <w:p w14:paraId="7F95E346" w14:textId="7869D5A3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>Prerequisite feature groups</w:t>
                  </w:r>
                </w:p>
              </w:tc>
              <w:tc>
                <w:tcPr>
                  <w:tcW w:w="1134" w:type="dxa"/>
                </w:tcPr>
                <w:p w14:paraId="343CF66E" w14:textId="0F35D444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>Need for the gNB to know if the feature is supported</w:t>
                  </w:r>
                </w:p>
              </w:tc>
              <w:tc>
                <w:tcPr>
                  <w:tcW w:w="1026" w:type="dxa"/>
                </w:tcPr>
                <w:p w14:paraId="21C6B97F" w14:textId="1F1CE688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Gulim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 xml:space="preserve">Applicable to </w:t>
                  </w: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>the capability signalling exchange between UEs (V2X WI only)”.</w:t>
                  </w:r>
                </w:p>
              </w:tc>
              <w:tc>
                <w:tcPr>
                  <w:tcW w:w="1266" w:type="dxa"/>
                </w:tcPr>
                <w:p w14:paraId="5FC70750" w14:textId="32C4C13B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>Consequence if the feature is not supported by the UE</w:t>
                  </w:r>
                </w:p>
              </w:tc>
              <w:tc>
                <w:tcPr>
                  <w:tcW w:w="590" w:type="dxa"/>
                </w:tcPr>
                <w:p w14:paraId="71708185" w14:textId="4135B566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>Type</w:t>
                  </w:r>
                </w:p>
              </w:tc>
              <w:tc>
                <w:tcPr>
                  <w:tcW w:w="1294" w:type="dxa"/>
                </w:tcPr>
                <w:p w14:paraId="0425B605" w14:textId="447CD00A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>Need of FDD/TDD differentiation</w:t>
                  </w:r>
                </w:p>
              </w:tc>
              <w:tc>
                <w:tcPr>
                  <w:tcW w:w="1294" w:type="dxa"/>
                </w:tcPr>
                <w:p w14:paraId="165AAF31" w14:textId="1EAFDFD0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>Need of FR1/FR2 differentiation</w:t>
                  </w:r>
                </w:p>
              </w:tc>
              <w:tc>
                <w:tcPr>
                  <w:tcW w:w="1259" w:type="dxa"/>
                </w:tcPr>
                <w:p w14:paraId="66EB7247" w14:textId="2A1AEFA7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>Capability interpretation for mixture of FDD/TDD and/or FR1/FR2</w:t>
                  </w:r>
                </w:p>
              </w:tc>
              <w:tc>
                <w:tcPr>
                  <w:tcW w:w="1285" w:type="dxa"/>
                </w:tcPr>
                <w:p w14:paraId="2C82E1C3" w14:textId="66689157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>Note</w:t>
                  </w:r>
                </w:p>
              </w:tc>
              <w:tc>
                <w:tcPr>
                  <w:tcW w:w="1058" w:type="dxa"/>
                </w:tcPr>
                <w:p w14:paraId="35C4841B" w14:textId="6D74C4BE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>Mandatory</w:t>
                  </w:r>
                  <w:r w:rsidR="00D25CD3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 xml:space="preserve"> </w:t>
                  </w: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>/</w:t>
                  </w:r>
                  <w:r w:rsidR="00D25CD3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 xml:space="preserve"> </w:t>
                  </w: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8"/>
                      <w:lang w:val="en-GB"/>
                    </w:rPr>
                    <w:t>Optional</w:t>
                  </w:r>
                </w:p>
              </w:tc>
            </w:tr>
            <w:tr w:rsidR="00ED0B89" w14:paraId="092A6686" w14:textId="77777777" w:rsidTr="001E3E83">
              <w:tc>
                <w:tcPr>
                  <w:tcW w:w="634" w:type="dxa"/>
                </w:tcPr>
                <w:p w14:paraId="39FB3301" w14:textId="60D348B5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DengXian" w:hAnsi="Arial" w:cs="Arial"/>
                      <w:sz w:val="16"/>
                      <w:szCs w:val="18"/>
                      <w:lang w:val="en-GB" w:eastAsia="zh-CN"/>
                    </w:rPr>
                    <w:t>[32-1]</w:t>
                  </w:r>
                </w:p>
              </w:tc>
              <w:tc>
                <w:tcPr>
                  <w:tcW w:w="1368" w:type="dxa"/>
                </w:tcPr>
                <w:p w14:paraId="74E08660" w14:textId="0D1E6D1D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 xml:space="preserve">Concurrent gap with </w:t>
                  </w: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P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re-MG in a FR</w:t>
                  </w:r>
                </w:p>
              </w:tc>
              <w:tc>
                <w:tcPr>
                  <w:tcW w:w="1417" w:type="dxa"/>
                </w:tcPr>
                <w:p w14:paraId="634CB7D1" w14:textId="77777777" w:rsidR="004B5A61" w:rsidRPr="004B29E6" w:rsidRDefault="004B5A61" w:rsidP="00ED0B89">
                  <w:pPr>
                    <w:ind w:left="11" w:hanging="11"/>
                    <w:textAlignment w:val="baseline"/>
                    <w:rPr>
                      <w:rFonts w:ascii="Segoe UI" w:eastAsia="PMingLiU" w:hAnsi="Segoe UI" w:cs="Segoe UI"/>
                      <w:sz w:val="16"/>
                      <w:szCs w:val="18"/>
                      <w:lang w:eastAsia="zh-TW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eastAsia="zh-TW"/>
                    </w:rPr>
                    <w:t xml:space="preserve">Support of multiple per-UE (or per-FR) measurement gap patterns with at least one per-UE (or per-FR) Pre-MG. Detail in </w:t>
                  </w: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eastAsia="zh-TW"/>
                    </w:rPr>
                    <w:t>C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eastAsia="zh-TW"/>
                    </w:rPr>
                    <w:t xml:space="preserve">lause </w:t>
                  </w: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eastAsia="zh-TW"/>
                    </w:rPr>
                    <w:t>[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eastAsia="zh-TW"/>
                    </w:rPr>
                    <w:t>9.1.x.2</w:t>
                  </w: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eastAsia="zh-TW"/>
                    </w:rPr>
                    <w:t>]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eastAsia="zh-TW"/>
                    </w:rPr>
                    <w:t xml:space="preserve"> of TS 38.133. </w:t>
                  </w:r>
                </w:p>
                <w:p w14:paraId="649008FC" w14:textId="77777777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418" w:type="dxa"/>
                </w:tcPr>
                <w:p w14:paraId="1134B54E" w14:textId="77777777" w:rsidR="004B5A61" w:rsidRPr="004B29E6" w:rsidRDefault="004B5A61" w:rsidP="00ED0B89">
                  <w:pPr>
                    <w:keepNext/>
                    <w:keepLines/>
                    <w:spacing w:after="180"/>
                    <w:ind w:left="11" w:hanging="11"/>
                    <w:rPr>
                      <w:rFonts w:ascii="Arial" w:eastAsia="SimSun" w:hAnsi="Arial" w:cs="Arial"/>
                      <w:color w:val="000000"/>
                      <w:sz w:val="16"/>
                      <w:szCs w:val="18"/>
                      <w:shd w:val="clear" w:color="auto" w:fill="FFFFFF"/>
                      <w:lang w:val="en-GB"/>
                    </w:rPr>
                  </w:pPr>
                  <w:r w:rsidRPr="004B29E6">
                    <w:rPr>
                      <w:rFonts w:ascii="Arial" w:eastAsia="SimSun" w:hAnsi="Arial" w:cs="Arial"/>
                      <w:color w:val="000000"/>
                      <w:sz w:val="16"/>
                      <w:szCs w:val="18"/>
                      <w:shd w:val="clear" w:color="auto" w:fill="FFFFFF"/>
                      <w:lang w:val="en-GB"/>
                    </w:rPr>
                    <w:t>19-3-x and 19-2</w:t>
                  </w:r>
                </w:p>
                <w:p w14:paraId="04B58BFC" w14:textId="2E1C25CA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eastAsia="zh-TW"/>
                    </w:rPr>
                    <w:t xml:space="preserve">x = 1 or 2 </w:t>
                  </w:r>
                </w:p>
              </w:tc>
              <w:tc>
                <w:tcPr>
                  <w:tcW w:w="1134" w:type="dxa"/>
                </w:tcPr>
                <w:p w14:paraId="43C7ED42" w14:textId="08E26F8F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Y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es</w:t>
                  </w:r>
                </w:p>
              </w:tc>
              <w:tc>
                <w:tcPr>
                  <w:tcW w:w="1026" w:type="dxa"/>
                </w:tcPr>
                <w:p w14:paraId="67E5C4FB" w14:textId="71DE64C3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N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o</w:t>
                  </w:r>
                </w:p>
              </w:tc>
              <w:tc>
                <w:tcPr>
                  <w:tcW w:w="1266" w:type="dxa"/>
                </w:tcPr>
                <w:p w14:paraId="74C2C060" w14:textId="7BCC864C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 xml:space="preserve">Network should not configure concurrent gap with </w:t>
                  </w: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P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re-MG</w:t>
                  </w:r>
                </w:p>
              </w:tc>
              <w:tc>
                <w:tcPr>
                  <w:tcW w:w="590" w:type="dxa"/>
                </w:tcPr>
                <w:p w14:paraId="6E5B11FE" w14:textId="7048FC61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Per UE</w:t>
                  </w:r>
                </w:p>
              </w:tc>
              <w:tc>
                <w:tcPr>
                  <w:tcW w:w="1294" w:type="dxa"/>
                </w:tcPr>
                <w:p w14:paraId="36CE2580" w14:textId="3B070F4C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N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o</w:t>
                  </w:r>
                </w:p>
              </w:tc>
              <w:tc>
                <w:tcPr>
                  <w:tcW w:w="1294" w:type="dxa"/>
                </w:tcPr>
                <w:p w14:paraId="7EB24114" w14:textId="18E2AC68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N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o</w:t>
                  </w:r>
                </w:p>
              </w:tc>
              <w:tc>
                <w:tcPr>
                  <w:tcW w:w="1259" w:type="dxa"/>
                </w:tcPr>
                <w:p w14:paraId="23D6CEC3" w14:textId="4AFCC46F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proofErr w:type="gramStart"/>
                  <w:r w:rsidRPr="004B29E6">
                    <w:rPr>
                      <w:rFonts w:ascii="Arial" w:eastAsia="SimSun" w:hAnsi="Arial" w:cs="Arial"/>
                      <w:sz w:val="16"/>
                      <w:szCs w:val="18"/>
                      <w:lang w:val="en-GB"/>
                    </w:rPr>
                    <w:t>N.A</w:t>
                  </w:r>
                  <w:proofErr w:type="gramEnd"/>
                </w:p>
              </w:tc>
              <w:tc>
                <w:tcPr>
                  <w:tcW w:w="1285" w:type="dxa"/>
                </w:tcPr>
                <w:p w14:paraId="27FE4EC6" w14:textId="77777777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058" w:type="dxa"/>
                </w:tcPr>
                <w:p w14:paraId="1D816C74" w14:textId="5E08A812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color w:val="000000"/>
                      <w:sz w:val="16"/>
                      <w:szCs w:val="18"/>
                      <w:shd w:val="clear" w:color="auto" w:fill="FFFFFF"/>
                      <w:lang w:val="en-GB"/>
                    </w:rPr>
                    <w:t>Optional with capability signalling </w:t>
                  </w:r>
                </w:p>
              </w:tc>
            </w:tr>
            <w:tr w:rsidR="00ED0B89" w14:paraId="0C963CF2" w14:textId="77777777" w:rsidTr="001E3E83">
              <w:tc>
                <w:tcPr>
                  <w:tcW w:w="634" w:type="dxa"/>
                </w:tcPr>
                <w:p w14:paraId="3AABE7FD" w14:textId="0D249AE6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[</w:t>
                  </w: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3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2-2]</w:t>
                  </w:r>
                </w:p>
              </w:tc>
              <w:tc>
                <w:tcPr>
                  <w:tcW w:w="1368" w:type="dxa"/>
                </w:tcPr>
                <w:p w14:paraId="6FEFAF6C" w14:textId="52026D3D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 xml:space="preserve">2 </w:t>
                  </w: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P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re-MG configuration with simultaneous activation</w:t>
                  </w:r>
                  <w:r w:rsidR="00ED0B89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 xml:space="preserve"> 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/</w:t>
                  </w:r>
                  <w:r w:rsidR="00ED0B89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 xml:space="preserve"> 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deactivation</w:t>
                  </w:r>
                </w:p>
              </w:tc>
              <w:tc>
                <w:tcPr>
                  <w:tcW w:w="1417" w:type="dxa"/>
                </w:tcPr>
                <w:p w14:paraId="5929AC42" w14:textId="66AD4080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S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upport configurations of 2 Pre-MG with simultaneous activation</w:t>
                  </w:r>
                  <w:r w:rsidR="00ED0B89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 xml:space="preserve"> 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/</w:t>
                  </w:r>
                  <w:r w:rsidR="00ED0B89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 xml:space="preserve"> 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 xml:space="preserve">deactivation in the same FR. </w:t>
                  </w:r>
                </w:p>
              </w:tc>
              <w:tc>
                <w:tcPr>
                  <w:tcW w:w="1418" w:type="dxa"/>
                </w:tcPr>
                <w:p w14:paraId="2EC23AB7" w14:textId="22B22B23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3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2-1</w:t>
                  </w:r>
                </w:p>
              </w:tc>
              <w:tc>
                <w:tcPr>
                  <w:tcW w:w="1134" w:type="dxa"/>
                </w:tcPr>
                <w:p w14:paraId="6C53570B" w14:textId="282DA9FE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Y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es</w:t>
                  </w:r>
                </w:p>
              </w:tc>
              <w:tc>
                <w:tcPr>
                  <w:tcW w:w="1026" w:type="dxa"/>
                </w:tcPr>
                <w:p w14:paraId="543F35A9" w14:textId="7ADF4BAA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N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o</w:t>
                  </w:r>
                </w:p>
              </w:tc>
              <w:tc>
                <w:tcPr>
                  <w:tcW w:w="1266" w:type="dxa"/>
                </w:tcPr>
                <w:p w14:paraId="17FA6731" w14:textId="6366A327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Unknown activation time for simultaneous Pre-MG is expected</w:t>
                  </w:r>
                </w:p>
              </w:tc>
              <w:tc>
                <w:tcPr>
                  <w:tcW w:w="590" w:type="dxa"/>
                </w:tcPr>
                <w:p w14:paraId="7C55919F" w14:textId="738E0CAC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Per UE</w:t>
                  </w:r>
                </w:p>
              </w:tc>
              <w:tc>
                <w:tcPr>
                  <w:tcW w:w="1294" w:type="dxa"/>
                </w:tcPr>
                <w:p w14:paraId="79C08442" w14:textId="2B8905D7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N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o</w:t>
                  </w:r>
                </w:p>
              </w:tc>
              <w:tc>
                <w:tcPr>
                  <w:tcW w:w="1294" w:type="dxa"/>
                </w:tcPr>
                <w:p w14:paraId="6327B46D" w14:textId="42B1DD8D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N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o</w:t>
                  </w:r>
                </w:p>
              </w:tc>
              <w:tc>
                <w:tcPr>
                  <w:tcW w:w="1259" w:type="dxa"/>
                </w:tcPr>
                <w:p w14:paraId="1F0AE43D" w14:textId="3C8D38E6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proofErr w:type="gramStart"/>
                  <w:r w:rsidRPr="004B29E6">
                    <w:rPr>
                      <w:rFonts w:ascii="Arial" w:eastAsia="SimSun" w:hAnsi="Arial" w:cs="Arial"/>
                      <w:sz w:val="16"/>
                      <w:szCs w:val="18"/>
                      <w:lang w:val="en-GB"/>
                    </w:rPr>
                    <w:t>N.A</w:t>
                  </w:r>
                  <w:proofErr w:type="gramEnd"/>
                </w:p>
              </w:tc>
              <w:tc>
                <w:tcPr>
                  <w:tcW w:w="1285" w:type="dxa"/>
                </w:tcPr>
                <w:p w14:paraId="219EC61C" w14:textId="77777777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058" w:type="dxa"/>
                </w:tcPr>
                <w:p w14:paraId="699ECFC9" w14:textId="10CC9EC2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color w:val="000000"/>
                      <w:sz w:val="16"/>
                      <w:szCs w:val="18"/>
                      <w:shd w:val="clear" w:color="auto" w:fill="FFFFFF"/>
                      <w:lang w:val="en-GB"/>
                    </w:rPr>
                    <w:t>Optional with capability signalling </w:t>
                  </w:r>
                </w:p>
              </w:tc>
            </w:tr>
            <w:tr w:rsidR="00ED0B89" w14:paraId="085FF028" w14:textId="77777777" w:rsidTr="001E3E83">
              <w:tc>
                <w:tcPr>
                  <w:tcW w:w="634" w:type="dxa"/>
                </w:tcPr>
                <w:p w14:paraId="7AACCB1B" w14:textId="14F32BBB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[</w:t>
                  </w: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3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2-3]</w:t>
                  </w:r>
                </w:p>
              </w:tc>
              <w:tc>
                <w:tcPr>
                  <w:tcW w:w="1368" w:type="dxa"/>
                </w:tcPr>
                <w:p w14:paraId="51F8B7AE" w14:textId="4FE161B3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Dynamic collision</w:t>
                  </w:r>
                </w:p>
              </w:tc>
              <w:tc>
                <w:tcPr>
                  <w:tcW w:w="1417" w:type="dxa"/>
                </w:tcPr>
                <w:p w14:paraId="4DAB6534" w14:textId="63CDB415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S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upport the RRM requirements when the activation</w:t>
                  </w:r>
                  <w:r w:rsidR="00ED0B89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 xml:space="preserve"> 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/</w:t>
                  </w:r>
                  <w:r w:rsidR="00ED0B89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 xml:space="preserve"> 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 xml:space="preserve">deactivation delay of Pre-MG overlaps 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lastRenderedPageBreak/>
                    <w:t>the other measurement gap with lower priority or Pre-MG</w:t>
                  </w:r>
                </w:p>
              </w:tc>
              <w:tc>
                <w:tcPr>
                  <w:tcW w:w="1418" w:type="dxa"/>
                </w:tcPr>
                <w:p w14:paraId="4356514F" w14:textId="597AC6C2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lastRenderedPageBreak/>
                    <w:t>3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2-1</w:t>
                  </w:r>
                </w:p>
              </w:tc>
              <w:tc>
                <w:tcPr>
                  <w:tcW w:w="1134" w:type="dxa"/>
                </w:tcPr>
                <w:p w14:paraId="617A203C" w14:textId="5627D6CB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Y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es</w:t>
                  </w:r>
                </w:p>
              </w:tc>
              <w:tc>
                <w:tcPr>
                  <w:tcW w:w="1026" w:type="dxa"/>
                </w:tcPr>
                <w:p w14:paraId="25338427" w14:textId="51680D2D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N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o</w:t>
                  </w:r>
                </w:p>
              </w:tc>
              <w:tc>
                <w:tcPr>
                  <w:tcW w:w="1266" w:type="dxa"/>
                </w:tcPr>
                <w:p w14:paraId="4461844A" w14:textId="1FCE529D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UE is not expected to meet the requirements</w:t>
                  </w:r>
                </w:p>
              </w:tc>
              <w:tc>
                <w:tcPr>
                  <w:tcW w:w="590" w:type="dxa"/>
                </w:tcPr>
                <w:p w14:paraId="6C1CE698" w14:textId="49440DA7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Per UE</w:t>
                  </w:r>
                </w:p>
              </w:tc>
              <w:tc>
                <w:tcPr>
                  <w:tcW w:w="1294" w:type="dxa"/>
                </w:tcPr>
                <w:p w14:paraId="2BC73BA6" w14:textId="52CC977C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N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o</w:t>
                  </w:r>
                </w:p>
              </w:tc>
              <w:tc>
                <w:tcPr>
                  <w:tcW w:w="1294" w:type="dxa"/>
                </w:tcPr>
                <w:p w14:paraId="40435B8A" w14:textId="0DDC4565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N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o</w:t>
                  </w:r>
                </w:p>
              </w:tc>
              <w:tc>
                <w:tcPr>
                  <w:tcW w:w="1259" w:type="dxa"/>
                </w:tcPr>
                <w:p w14:paraId="35ABB738" w14:textId="565EE2E5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proofErr w:type="gramStart"/>
                  <w:r w:rsidRPr="004B29E6">
                    <w:rPr>
                      <w:rFonts w:ascii="Arial" w:eastAsia="SimSun" w:hAnsi="Arial" w:cs="Arial"/>
                      <w:sz w:val="16"/>
                      <w:szCs w:val="18"/>
                      <w:lang w:val="en-GB"/>
                    </w:rPr>
                    <w:t>N.A</w:t>
                  </w:r>
                  <w:proofErr w:type="gramEnd"/>
                </w:p>
              </w:tc>
              <w:tc>
                <w:tcPr>
                  <w:tcW w:w="1285" w:type="dxa"/>
                </w:tcPr>
                <w:p w14:paraId="4F2EBEA6" w14:textId="77777777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058" w:type="dxa"/>
                </w:tcPr>
                <w:p w14:paraId="15480E79" w14:textId="113355AB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color w:val="000000"/>
                      <w:sz w:val="16"/>
                      <w:szCs w:val="18"/>
                      <w:shd w:val="clear" w:color="auto" w:fill="FFFFFF"/>
                      <w:lang w:val="en-GB"/>
                    </w:rPr>
                    <w:t>Optional with capability signalling </w:t>
                  </w:r>
                </w:p>
              </w:tc>
            </w:tr>
            <w:tr w:rsidR="00ED0B89" w14:paraId="6CCD68B2" w14:textId="77777777" w:rsidTr="001E3E83">
              <w:tc>
                <w:tcPr>
                  <w:tcW w:w="634" w:type="dxa"/>
                </w:tcPr>
                <w:p w14:paraId="638CEAD9" w14:textId="796A38DD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[</w:t>
                  </w: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3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2-4]</w:t>
                  </w:r>
                </w:p>
              </w:tc>
              <w:tc>
                <w:tcPr>
                  <w:tcW w:w="1368" w:type="dxa"/>
                </w:tcPr>
                <w:p w14:paraId="301A6924" w14:textId="7B147BE1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C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oncurrent gap with NCSG in a FR</w:t>
                  </w:r>
                </w:p>
              </w:tc>
              <w:tc>
                <w:tcPr>
                  <w:tcW w:w="1417" w:type="dxa"/>
                </w:tcPr>
                <w:p w14:paraId="5BE161D8" w14:textId="77777777" w:rsidR="004B5A61" w:rsidRPr="004B29E6" w:rsidRDefault="004B5A61" w:rsidP="00ED0B89">
                  <w:pPr>
                    <w:ind w:left="11" w:hanging="11"/>
                    <w:textAlignment w:val="baseline"/>
                    <w:rPr>
                      <w:rFonts w:ascii="Segoe UI" w:eastAsia="PMingLiU" w:hAnsi="Segoe UI" w:cs="Segoe UI"/>
                      <w:sz w:val="16"/>
                      <w:szCs w:val="18"/>
                      <w:lang w:eastAsia="zh-TW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eastAsia="zh-TW"/>
                    </w:rPr>
                    <w:t>Support of multiple per-UE (or per-FR) measurement gap patterns with at least one per-UE (or per-FR) NCSG. Detail in clause [9.1.y.2] of TS 38.133. </w:t>
                  </w:r>
                </w:p>
                <w:p w14:paraId="0040498C" w14:textId="77777777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418" w:type="dxa"/>
                </w:tcPr>
                <w:p w14:paraId="3D522D91" w14:textId="70738617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color w:val="000000"/>
                      <w:sz w:val="16"/>
                      <w:szCs w:val="18"/>
                      <w:shd w:val="clear" w:color="auto" w:fill="FFFFFF"/>
                      <w:lang w:val="en-GB"/>
                    </w:rPr>
                    <w:t>19-1 and 19-2</w:t>
                  </w:r>
                </w:p>
              </w:tc>
              <w:tc>
                <w:tcPr>
                  <w:tcW w:w="1134" w:type="dxa"/>
                </w:tcPr>
                <w:p w14:paraId="14AAE5E0" w14:textId="1AEC0C68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Y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es</w:t>
                  </w:r>
                </w:p>
              </w:tc>
              <w:tc>
                <w:tcPr>
                  <w:tcW w:w="1026" w:type="dxa"/>
                </w:tcPr>
                <w:p w14:paraId="7B418E33" w14:textId="6CA4A28F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N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o</w:t>
                  </w:r>
                </w:p>
              </w:tc>
              <w:tc>
                <w:tcPr>
                  <w:tcW w:w="1266" w:type="dxa"/>
                </w:tcPr>
                <w:p w14:paraId="1CF933D7" w14:textId="02FD2B4F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Network should not configure concurrent gap with NCSG</w:t>
                  </w:r>
                </w:p>
              </w:tc>
              <w:tc>
                <w:tcPr>
                  <w:tcW w:w="590" w:type="dxa"/>
                </w:tcPr>
                <w:p w14:paraId="1F467595" w14:textId="457323C8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Per UE</w:t>
                  </w:r>
                </w:p>
              </w:tc>
              <w:tc>
                <w:tcPr>
                  <w:tcW w:w="1294" w:type="dxa"/>
                </w:tcPr>
                <w:p w14:paraId="6D198AA0" w14:textId="6D307E55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N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o</w:t>
                  </w:r>
                </w:p>
              </w:tc>
              <w:tc>
                <w:tcPr>
                  <w:tcW w:w="1294" w:type="dxa"/>
                </w:tcPr>
                <w:p w14:paraId="055EB5EB" w14:textId="786B6914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N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o</w:t>
                  </w:r>
                </w:p>
              </w:tc>
              <w:tc>
                <w:tcPr>
                  <w:tcW w:w="1259" w:type="dxa"/>
                </w:tcPr>
                <w:p w14:paraId="0A212671" w14:textId="4BAB1B2D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proofErr w:type="gramStart"/>
                  <w:r w:rsidRPr="004B29E6">
                    <w:rPr>
                      <w:rFonts w:ascii="Arial" w:eastAsia="SimSun" w:hAnsi="Arial" w:cs="Arial"/>
                      <w:sz w:val="16"/>
                      <w:szCs w:val="18"/>
                      <w:lang w:val="en-GB"/>
                    </w:rPr>
                    <w:t>N.A</w:t>
                  </w:r>
                  <w:proofErr w:type="gramEnd"/>
                </w:p>
              </w:tc>
              <w:tc>
                <w:tcPr>
                  <w:tcW w:w="1285" w:type="dxa"/>
                </w:tcPr>
                <w:p w14:paraId="0478594B" w14:textId="77777777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058" w:type="dxa"/>
                </w:tcPr>
                <w:p w14:paraId="07E8107E" w14:textId="7E3E7160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color w:val="000000"/>
                      <w:sz w:val="16"/>
                      <w:szCs w:val="18"/>
                      <w:shd w:val="clear" w:color="auto" w:fill="FFFFFF"/>
                      <w:lang w:val="en-GB"/>
                    </w:rPr>
                    <w:t>Optional with capability signalling </w:t>
                  </w:r>
                </w:p>
              </w:tc>
            </w:tr>
            <w:tr w:rsidR="00ED0B89" w14:paraId="4616AF9B" w14:textId="77777777" w:rsidTr="001E3E83">
              <w:tc>
                <w:tcPr>
                  <w:tcW w:w="634" w:type="dxa"/>
                </w:tcPr>
                <w:p w14:paraId="1F3653FA" w14:textId="3C905C86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[</w:t>
                  </w: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3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2-5]</w:t>
                  </w:r>
                </w:p>
              </w:tc>
              <w:tc>
                <w:tcPr>
                  <w:tcW w:w="1368" w:type="dxa"/>
                </w:tcPr>
                <w:p w14:paraId="02405319" w14:textId="093A42D8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2 NCSG configuration in a FR</w:t>
                  </w:r>
                </w:p>
              </w:tc>
              <w:tc>
                <w:tcPr>
                  <w:tcW w:w="1417" w:type="dxa"/>
                </w:tcPr>
                <w:p w14:paraId="78C09F2D" w14:textId="1B231ADC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S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upport configurations of 2 NCSG in the same FR</w:t>
                  </w:r>
                </w:p>
              </w:tc>
              <w:tc>
                <w:tcPr>
                  <w:tcW w:w="1418" w:type="dxa"/>
                </w:tcPr>
                <w:p w14:paraId="10A76AED" w14:textId="2CCA1ADA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3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2-4</w:t>
                  </w:r>
                </w:p>
              </w:tc>
              <w:tc>
                <w:tcPr>
                  <w:tcW w:w="1134" w:type="dxa"/>
                </w:tcPr>
                <w:p w14:paraId="01BDCDF5" w14:textId="6074E81F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Y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es</w:t>
                  </w:r>
                </w:p>
              </w:tc>
              <w:tc>
                <w:tcPr>
                  <w:tcW w:w="1026" w:type="dxa"/>
                </w:tcPr>
                <w:p w14:paraId="6992EAE5" w14:textId="7FF9DFAC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N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o</w:t>
                  </w:r>
                </w:p>
              </w:tc>
              <w:tc>
                <w:tcPr>
                  <w:tcW w:w="1266" w:type="dxa"/>
                </w:tcPr>
                <w:p w14:paraId="444A4A8E" w14:textId="3006D7B3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Network should not configure 2 NCSG in the same FR</w:t>
                  </w:r>
                </w:p>
              </w:tc>
              <w:tc>
                <w:tcPr>
                  <w:tcW w:w="590" w:type="dxa"/>
                </w:tcPr>
                <w:p w14:paraId="711B01A0" w14:textId="118DBE94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Per UE</w:t>
                  </w:r>
                </w:p>
              </w:tc>
              <w:tc>
                <w:tcPr>
                  <w:tcW w:w="1294" w:type="dxa"/>
                </w:tcPr>
                <w:p w14:paraId="341A4160" w14:textId="05D4F15C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N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o</w:t>
                  </w:r>
                </w:p>
              </w:tc>
              <w:tc>
                <w:tcPr>
                  <w:tcW w:w="1294" w:type="dxa"/>
                </w:tcPr>
                <w:p w14:paraId="4374565A" w14:textId="553C15BC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 w:hint="eastAsia"/>
                      <w:sz w:val="16"/>
                      <w:szCs w:val="18"/>
                      <w:lang w:val="en-GB" w:eastAsia="zh-TW"/>
                    </w:rPr>
                    <w:t>N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8"/>
                      <w:lang w:val="en-GB" w:eastAsia="zh-TW"/>
                    </w:rPr>
                    <w:t>o</w:t>
                  </w:r>
                </w:p>
              </w:tc>
              <w:tc>
                <w:tcPr>
                  <w:tcW w:w="1259" w:type="dxa"/>
                </w:tcPr>
                <w:p w14:paraId="23087114" w14:textId="7D1AB9CA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proofErr w:type="gramStart"/>
                  <w:r w:rsidRPr="004B29E6">
                    <w:rPr>
                      <w:rFonts w:ascii="Arial" w:eastAsia="SimSun" w:hAnsi="Arial" w:cs="Arial"/>
                      <w:sz w:val="16"/>
                      <w:szCs w:val="18"/>
                      <w:lang w:val="en-GB"/>
                    </w:rPr>
                    <w:t>N.A</w:t>
                  </w:r>
                  <w:proofErr w:type="gramEnd"/>
                </w:p>
              </w:tc>
              <w:tc>
                <w:tcPr>
                  <w:tcW w:w="1285" w:type="dxa"/>
                </w:tcPr>
                <w:p w14:paraId="4503AC7D" w14:textId="77777777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058" w:type="dxa"/>
                </w:tcPr>
                <w:p w14:paraId="6E4AC93A" w14:textId="05567B30" w:rsidR="004B5A61" w:rsidRDefault="004B5A61" w:rsidP="00ED0B89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color w:val="000000"/>
                      <w:sz w:val="16"/>
                      <w:szCs w:val="18"/>
                      <w:shd w:val="clear" w:color="auto" w:fill="FFFFFF"/>
                      <w:lang w:val="en-GB"/>
                    </w:rPr>
                    <w:t>Optional with capability signalling </w:t>
                  </w:r>
                </w:p>
              </w:tc>
            </w:tr>
          </w:tbl>
          <w:p w14:paraId="6B70B0A0" w14:textId="77777777" w:rsidR="004B29E6" w:rsidRPr="004B29E6" w:rsidRDefault="004B29E6" w:rsidP="004B29E6">
            <w:p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</w:p>
          <w:p w14:paraId="5D34E229" w14:textId="77777777" w:rsidR="004B29E6" w:rsidRPr="004B29E6" w:rsidRDefault="004B29E6" w:rsidP="004B29E6">
            <w:pPr>
              <w:spacing w:after="180"/>
              <w:rPr>
                <w:rFonts w:eastAsia="SimSun" w:cs="Times New Roman"/>
                <w:szCs w:val="20"/>
                <w:lang w:val="sv-SE" w:eastAsia="zh-CN"/>
              </w:rPr>
            </w:pPr>
            <w:r w:rsidRPr="004B29E6">
              <w:rPr>
                <w:rFonts w:eastAsia="SimSun" w:cs="Times New Roman"/>
                <w:b/>
                <w:color w:val="0070C0"/>
                <w:szCs w:val="20"/>
                <w:u w:val="single"/>
                <w:lang w:val="en-GB" w:eastAsia="ko-KR"/>
              </w:rPr>
              <w:t xml:space="preserve">Issue 1-1-2: </w:t>
            </w:r>
            <w:r w:rsidRPr="004B29E6">
              <w:rPr>
                <w:rFonts w:eastAsia="SimSun" w:cs="Times New Roman"/>
                <w:b/>
                <w:bCs/>
                <w:color w:val="0070C0"/>
                <w:szCs w:val="20"/>
                <w:u w:val="single"/>
                <w:lang w:val="en-GB" w:eastAsia="ko-KR"/>
              </w:rPr>
              <w:t xml:space="preserve">Rel-18 </w:t>
            </w:r>
            <w:r w:rsidRPr="004B29E6">
              <w:rPr>
                <w:rFonts w:eastAsia="SimSun" w:cs="Times New Roman"/>
                <w:b/>
                <w:bCs/>
                <w:color w:val="C00000"/>
                <w:szCs w:val="20"/>
                <w:u w:val="single"/>
                <w:lang w:val="en-GB" w:eastAsia="ko-KR"/>
              </w:rPr>
              <w:t xml:space="preserve">NR UE features </w:t>
            </w:r>
            <w:r w:rsidRPr="004B29E6">
              <w:rPr>
                <w:rFonts w:eastAsia="SimSun" w:cs="Times New Roman"/>
                <w:b/>
                <w:bCs/>
                <w:color w:val="0070C0"/>
                <w:szCs w:val="20"/>
                <w:u w:val="single"/>
                <w:lang w:val="en-GB" w:eastAsia="ko-KR"/>
              </w:rPr>
              <w:t>for NR_MG_enh2 WI for Objective 2:</w:t>
            </w:r>
          </w:p>
          <w:p w14:paraId="50D5186F" w14:textId="77777777" w:rsidR="004B29E6" w:rsidRPr="004B29E6" w:rsidRDefault="004B29E6" w:rsidP="004B29E6">
            <w:pPr>
              <w:spacing w:after="120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eastAsia="PMingLiU" w:cs="Times New Roman"/>
                <w:szCs w:val="24"/>
                <w:lang w:val="en-GB" w:eastAsia="zh-TW"/>
              </w:rPr>
              <w:t xml:space="preserve">&lt; </w:t>
            </w:r>
            <w:r w:rsidRPr="004B29E6">
              <w:rPr>
                <w:rFonts w:eastAsia="PMingLiU" w:cs="Times New Roman"/>
                <w:b/>
                <w:bCs/>
                <w:szCs w:val="24"/>
                <w:lang w:val="en-GB" w:eastAsia="zh-TW"/>
              </w:rPr>
              <w:t>Way Forward</w:t>
            </w:r>
            <w:r w:rsidRPr="004B29E6">
              <w:rPr>
                <w:rFonts w:eastAsia="PMingLiU" w:cs="Times New Roman"/>
                <w:szCs w:val="24"/>
                <w:lang w:val="en-GB" w:eastAsia="zh-TW"/>
              </w:rPr>
              <w:t xml:space="preserve"> &gt;</w:t>
            </w:r>
          </w:p>
          <w:p w14:paraId="1A17367D" w14:textId="77777777" w:rsidR="004B29E6" w:rsidRDefault="004B29E6" w:rsidP="004B29E6">
            <w:pPr>
              <w:numPr>
                <w:ilvl w:val="0"/>
                <w:numId w:val="6"/>
              </w:numPr>
              <w:spacing w:after="120"/>
              <w:ind w:left="360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eastAsia="SimSun" w:cs="Times New Roman"/>
                <w:color w:val="000000"/>
                <w:szCs w:val="24"/>
                <w:lang w:val="en-GB" w:eastAsia="zh-CN"/>
              </w:rPr>
              <w:t xml:space="preserve">The following feature list will be used as the starting point for further discussion in the next </w:t>
            </w:r>
            <w:proofErr w:type="gramStart"/>
            <w:r w:rsidRPr="004B29E6">
              <w:rPr>
                <w:rFonts w:eastAsia="SimSun" w:cs="Times New Roman"/>
                <w:color w:val="000000"/>
                <w:szCs w:val="24"/>
                <w:lang w:val="en-GB" w:eastAsia="zh-CN"/>
              </w:rPr>
              <w:t>meeting</w:t>
            </w:r>
            <w:proofErr w:type="gram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4"/>
              <w:gridCol w:w="1351"/>
              <w:gridCol w:w="1378"/>
              <w:gridCol w:w="1323"/>
              <w:gridCol w:w="1078"/>
              <w:gridCol w:w="1026"/>
              <w:gridCol w:w="1286"/>
              <w:gridCol w:w="590"/>
              <w:gridCol w:w="1294"/>
              <w:gridCol w:w="1294"/>
              <w:gridCol w:w="1259"/>
              <w:gridCol w:w="1277"/>
              <w:gridCol w:w="1005"/>
            </w:tblGrid>
            <w:tr w:rsidR="001E3E83" w14:paraId="7ED59D20" w14:textId="77777777" w:rsidTr="003B13C0">
              <w:tc>
                <w:tcPr>
                  <w:tcW w:w="634" w:type="dxa"/>
                </w:tcPr>
                <w:p w14:paraId="3662D935" w14:textId="1114DF69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Index</w:t>
                  </w:r>
                </w:p>
              </w:tc>
              <w:tc>
                <w:tcPr>
                  <w:tcW w:w="1368" w:type="dxa"/>
                </w:tcPr>
                <w:p w14:paraId="09338B0B" w14:textId="60692A63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Feature group</w:t>
                  </w:r>
                </w:p>
              </w:tc>
              <w:tc>
                <w:tcPr>
                  <w:tcW w:w="1417" w:type="dxa"/>
                </w:tcPr>
                <w:p w14:paraId="3D8C1073" w14:textId="77777777" w:rsidR="001E3E83" w:rsidRPr="004B29E6" w:rsidRDefault="001E3E83" w:rsidP="001E3E8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8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color w:val="000000"/>
                      <w:sz w:val="16"/>
                      <w:szCs w:val="16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Components</w:t>
                  </w:r>
                </w:p>
                <w:p w14:paraId="0B2CBC72" w14:textId="77777777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418" w:type="dxa"/>
                </w:tcPr>
                <w:p w14:paraId="4E461317" w14:textId="176BAAE6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Prerequisite feature groups</w:t>
                  </w:r>
                </w:p>
              </w:tc>
              <w:tc>
                <w:tcPr>
                  <w:tcW w:w="1134" w:type="dxa"/>
                </w:tcPr>
                <w:p w14:paraId="7157439A" w14:textId="3596AFCC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Need for the gNB to know if the feature is supported</w:t>
                  </w:r>
                </w:p>
              </w:tc>
              <w:tc>
                <w:tcPr>
                  <w:tcW w:w="1026" w:type="dxa"/>
                </w:tcPr>
                <w:p w14:paraId="3BC95A84" w14:textId="4F220489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Gulim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 xml:space="preserve">Applicable to </w:t>
                  </w: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the capability signalling exchange between UEs (V2X WI only)”.</w:t>
                  </w:r>
                </w:p>
              </w:tc>
              <w:tc>
                <w:tcPr>
                  <w:tcW w:w="1286" w:type="dxa"/>
                </w:tcPr>
                <w:p w14:paraId="36A23F43" w14:textId="26228A09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Consequence if the feature is not supported by the UE</w:t>
                  </w:r>
                </w:p>
              </w:tc>
              <w:tc>
                <w:tcPr>
                  <w:tcW w:w="590" w:type="dxa"/>
                </w:tcPr>
                <w:p w14:paraId="0961C7DB" w14:textId="6D81D63E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Type</w:t>
                  </w:r>
                </w:p>
              </w:tc>
              <w:tc>
                <w:tcPr>
                  <w:tcW w:w="1294" w:type="dxa"/>
                </w:tcPr>
                <w:p w14:paraId="073CE039" w14:textId="414F17C4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Need of FDD/TDD differentiation</w:t>
                  </w:r>
                </w:p>
              </w:tc>
              <w:tc>
                <w:tcPr>
                  <w:tcW w:w="1294" w:type="dxa"/>
                </w:tcPr>
                <w:p w14:paraId="45729F02" w14:textId="113FE38F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Need of FR1/FR2 differentiation</w:t>
                  </w:r>
                </w:p>
              </w:tc>
              <w:tc>
                <w:tcPr>
                  <w:tcW w:w="1259" w:type="dxa"/>
                </w:tcPr>
                <w:p w14:paraId="594AE152" w14:textId="1D459B73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Capability interpretation for mixture of FDD/TDD and/or FR1/FR2</w:t>
                  </w:r>
                </w:p>
              </w:tc>
              <w:tc>
                <w:tcPr>
                  <w:tcW w:w="1277" w:type="dxa"/>
                </w:tcPr>
                <w:p w14:paraId="28B2FF93" w14:textId="6BDC25E5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Note</w:t>
                  </w:r>
                </w:p>
              </w:tc>
              <w:tc>
                <w:tcPr>
                  <w:tcW w:w="1046" w:type="dxa"/>
                </w:tcPr>
                <w:p w14:paraId="76037CBF" w14:textId="48A49579" w:rsidR="001E3E83" w:rsidRPr="003B13C0" w:rsidRDefault="001E3E83" w:rsidP="003B13C0">
                  <w:pPr>
                    <w:ind w:left="-71"/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Mandatory</w:t>
                  </w:r>
                  <w:r w:rsidR="003B13C0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 xml:space="preserve"> /             </w:t>
                  </w: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Optional</w:t>
                  </w:r>
                </w:p>
              </w:tc>
            </w:tr>
            <w:tr w:rsidR="001E3E83" w14:paraId="55E3C5C5" w14:textId="77777777" w:rsidTr="003B13C0">
              <w:tc>
                <w:tcPr>
                  <w:tcW w:w="634" w:type="dxa"/>
                </w:tcPr>
                <w:p w14:paraId="63F9CAA3" w14:textId="2B3C4CEB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DengXian" w:hAnsi="Arial" w:cs="Arial"/>
                      <w:sz w:val="16"/>
                      <w:szCs w:val="16"/>
                      <w:lang w:val="en-GB" w:eastAsia="zh-CN"/>
                    </w:rPr>
                    <w:t>[32-6]</w:t>
                  </w:r>
                </w:p>
              </w:tc>
              <w:tc>
                <w:tcPr>
                  <w:tcW w:w="1368" w:type="dxa"/>
                </w:tcPr>
                <w:p w14:paraId="00DFAC5B" w14:textId="47DE09CA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val="en-GB" w:eastAsia="zh-CN"/>
                    </w:rPr>
                    <w:t xml:space="preserve">Need for interruption </w:t>
                  </w:r>
                </w:p>
              </w:tc>
              <w:tc>
                <w:tcPr>
                  <w:tcW w:w="1417" w:type="dxa"/>
                </w:tcPr>
                <w:p w14:paraId="2C2A6C9E" w14:textId="77777777" w:rsidR="001E3E83" w:rsidRPr="001E3E83" w:rsidRDefault="001E3E83" w:rsidP="001E3E83">
                  <w:pPr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UE capability to indicate whether interruption is needed wh</w:t>
                  </w:r>
                  <w:r w:rsidRPr="004B29E6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val="en-GB" w:eastAsia="zh-CN"/>
                    </w:rPr>
                    <w:t xml:space="preserve">en UE reports “no-gap” in </w:t>
                  </w:r>
                  <w:proofErr w:type="spellStart"/>
                  <w:proofErr w:type="gramStart"/>
                  <w:r w:rsidRPr="004B29E6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val="en-GB" w:eastAsia="zh-CN"/>
                    </w:rPr>
                    <w:t>NeedForGaps</w:t>
                  </w:r>
                  <w:proofErr w:type="spellEnd"/>
                  <w:proofErr w:type="gramEnd"/>
                </w:p>
                <w:p w14:paraId="00CBD210" w14:textId="7295A1E4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proofErr w:type="spellStart"/>
                  <w:r w:rsidRPr="004B29E6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val="en-GB" w:eastAsia="zh-CN"/>
                    </w:rPr>
                    <w:t>InfoNR</w:t>
                  </w:r>
                  <w:proofErr w:type="spellEnd"/>
                </w:p>
              </w:tc>
              <w:tc>
                <w:tcPr>
                  <w:tcW w:w="1418" w:type="dxa"/>
                </w:tcPr>
                <w:p w14:paraId="72103583" w14:textId="09ABCF80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nr-NeedForGap-Reporting-r16</w:t>
                  </w:r>
                </w:p>
              </w:tc>
              <w:tc>
                <w:tcPr>
                  <w:tcW w:w="1134" w:type="dxa"/>
                </w:tcPr>
                <w:p w14:paraId="72E1C891" w14:textId="14F9290F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val="en-GB"/>
                    </w:rPr>
                    <w:t>yes</w:t>
                  </w:r>
                </w:p>
              </w:tc>
              <w:tc>
                <w:tcPr>
                  <w:tcW w:w="1026" w:type="dxa"/>
                </w:tcPr>
                <w:p w14:paraId="5AD844C1" w14:textId="2CA0CC0B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val="en-GB"/>
                    </w:rPr>
                    <w:t>no</w:t>
                  </w:r>
                </w:p>
              </w:tc>
              <w:tc>
                <w:tcPr>
                  <w:tcW w:w="1286" w:type="dxa"/>
                </w:tcPr>
                <w:p w14:paraId="082A94D2" w14:textId="77777777" w:rsidR="001E3E83" w:rsidRPr="001E3E83" w:rsidRDefault="001E3E83" w:rsidP="001E3E83">
                  <w:pPr>
                    <w:keepNext/>
                    <w:keepLines/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 xml:space="preserve">Network cannot know whether the UE can </w:t>
                  </w:r>
                  <w:proofErr w:type="spellStart"/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repport</w:t>
                  </w:r>
                  <w:proofErr w:type="spellEnd"/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4B29E6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val="en-GB" w:eastAsia="zh-CN"/>
                    </w:rPr>
                    <w:t>NeedFor</w:t>
                  </w:r>
                  <w:proofErr w:type="spellEnd"/>
                  <w:proofErr w:type="gramEnd"/>
                </w:p>
                <w:p w14:paraId="649BDEFB" w14:textId="77777777" w:rsidR="001E3E83" w:rsidRPr="001E3E83" w:rsidRDefault="001E3E83" w:rsidP="001E3E83">
                  <w:pPr>
                    <w:keepNext/>
                    <w:keepLines/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val="en-GB" w:eastAsia="zh-CN"/>
                    </w:rPr>
                  </w:pPr>
                  <w:r w:rsidRPr="004B29E6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val="en-GB" w:eastAsia="zh-CN"/>
                    </w:rPr>
                    <w:t>Interruption</w:t>
                  </w:r>
                </w:p>
                <w:p w14:paraId="35D2977A" w14:textId="4AC620D8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proofErr w:type="spellStart"/>
                  <w:r w:rsidRPr="004B29E6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val="en-GB" w:eastAsia="zh-CN"/>
                    </w:rPr>
                    <w:t>InfoNR</w:t>
                  </w:r>
                  <w:proofErr w:type="spellEnd"/>
                </w:p>
              </w:tc>
              <w:tc>
                <w:tcPr>
                  <w:tcW w:w="590" w:type="dxa"/>
                </w:tcPr>
                <w:p w14:paraId="6B09E45B" w14:textId="0C4FDD03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val="en-GB"/>
                    </w:rPr>
                    <w:t>Per UE</w:t>
                  </w:r>
                </w:p>
              </w:tc>
              <w:tc>
                <w:tcPr>
                  <w:tcW w:w="1294" w:type="dxa"/>
                </w:tcPr>
                <w:p w14:paraId="758A6A5F" w14:textId="678A526A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val="en-GB"/>
                    </w:rPr>
                    <w:t>No</w:t>
                  </w:r>
                </w:p>
              </w:tc>
              <w:tc>
                <w:tcPr>
                  <w:tcW w:w="1294" w:type="dxa"/>
                </w:tcPr>
                <w:p w14:paraId="5A1FAD54" w14:textId="5206C573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No</w:t>
                  </w:r>
                </w:p>
              </w:tc>
              <w:tc>
                <w:tcPr>
                  <w:tcW w:w="1259" w:type="dxa"/>
                </w:tcPr>
                <w:p w14:paraId="0C49623C" w14:textId="4F507D4B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proofErr w:type="gramStart"/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N.A</w:t>
                  </w:r>
                  <w:proofErr w:type="gramEnd"/>
                </w:p>
              </w:tc>
              <w:tc>
                <w:tcPr>
                  <w:tcW w:w="1277" w:type="dxa"/>
                </w:tcPr>
                <w:p w14:paraId="764A4ECB" w14:textId="77777777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046" w:type="dxa"/>
                </w:tcPr>
                <w:p w14:paraId="1BBDA807" w14:textId="7B09256C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val="en-GB"/>
                    </w:rPr>
                    <w:t>Optional with capability signalling</w:t>
                  </w:r>
                </w:p>
              </w:tc>
            </w:tr>
            <w:tr w:rsidR="001E3E83" w14:paraId="6FB656ED" w14:textId="77777777" w:rsidTr="003B13C0">
              <w:tc>
                <w:tcPr>
                  <w:tcW w:w="634" w:type="dxa"/>
                </w:tcPr>
                <w:p w14:paraId="1E26FD5F" w14:textId="3BEF1FF0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lastRenderedPageBreak/>
                    <w:t>[</w:t>
                  </w:r>
                  <w:r w:rsidRPr="004B29E6">
                    <w:rPr>
                      <w:rFonts w:ascii="Arial" w:eastAsia="DengXian" w:hAnsi="Arial" w:cs="Arial"/>
                      <w:sz w:val="16"/>
                      <w:szCs w:val="16"/>
                      <w:lang w:val="en-GB" w:eastAsia="zh-CN"/>
                    </w:rPr>
                    <w:t>32-7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>]</w:t>
                  </w:r>
                </w:p>
              </w:tc>
              <w:tc>
                <w:tcPr>
                  <w:tcW w:w="1368" w:type="dxa"/>
                </w:tcPr>
                <w:p w14:paraId="58D2E114" w14:textId="764C6CE0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[Inter-RAT EUTRAN measurements without gap and outside active DL BWP]</w:t>
                  </w:r>
                </w:p>
              </w:tc>
              <w:tc>
                <w:tcPr>
                  <w:tcW w:w="1417" w:type="dxa"/>
                </w:tcPr>
                <w:p w14:paraId="4214C958" w14:textId="77777777" w:rsidR="001E3E83" w:rsidRPr="004B29E6" w:rsidRDefault="001E3E83" w:rsidP="001E3E83">
                  <w:pPr>
                    <w:spacing w:after="180"/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1. Support of requirements of inter-RAT EUTRAN measurements outside active DL BWP without gap with or without interruption.</w:t>
                  </w:r>
                </w:p>
                <w:p w14:paraId="327D091D" w14:textId="77777777" w:rsidR="001E3E83" w:rsidRPr="004B29E6" w:rsidRDefault="001E3E83" w:rsidP="001E3E83">
                  <w:pPr>
                    <w:spacing w:after="180"/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</w:pPr>
                </w:p>
                <w:p w14:paraId="2D11A59E" w14:textId="01D376B4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>FFS: Whether this could be coupled or related to the capability of EMW supporting.</w:t>
                  </w:r>
                </w:p>
              </w:tc>
              <w:tc>
                <w:tcPr>
                  <w:tcW w:w="1418" w:type="dxa"/>
                </w:tcPr>
                <w:p w14:paraId="190B60B6" w14:textId="287D90B6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134" w:type="dxa"/>
                </w:tcPr>
                <w:p w14:paraId="6489F670" w14:textId="5B02D5A7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Yes</w:t>
                  </w:r>
                </w:p>
              </w:tc>
              <w:tc>
                <w:tcPr>
                  <w:tcW w:w="1026" w:type="dxa"/>
                </w:tcPr>
                <w:p w14:paraId="1BC01C1A" w14:textId="0FEA5AE6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NA</w:t>
                  </w:r>
                </w:p>
              </w:tc>
              <w:tc>
                <w:tcPr>
                  <w:tcW w:w="1286" w:type="dxa"/>
                </w:tcPr>
                <w:p w14:paraId="3402DD20" w14:textId="280D6AA9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>UE behaviour of supporting inter-RAT EUTRAN measurements without gap is known to network</w:t>
                  </w:r>
                </w:p>
              </w:tc>
              <w:tc>
                <w:tcPr>
                  <w:tcW w:w="590" w:type="dxa"/>
                </w:tcPr>
                <w:p w14:paraId="6CE9D9A2" w14:textId="12556382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[Per UE]</w:t>
                  </w:r>
                </w:p>
              </w:tc>
              <w:tc>
                <w:tcPr>
                  <w:tcW w:w="1294" w:type="dxa"/>
                </w:tcPr>
                <w:p w14:paraId="624F00DA" w14:textId="07EE0627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No</w:t>
                  </w:r>
                </w:p>
              </w:tc>
              <w:tc>
                <w:tcPr>
                  <w:tcW w:w="1294" w:type="dxa"/>
                </w:tcPr>
                <w:p w14:paraId="0BE0A5B5" w14:textId="21F1284D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No</w:t>
                  </w:r>
                </w:p>
              </w:tc>
              <w:tc>
                <w:tcPr>
                  <w:tcW w:w="1259" w:type="dxa"/>
                </w:tcPr>
                <w:p w14:paraId="4441C38E" w14:textId="1969A9F2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proofErr w:type="gramStart"/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N.A</w:t>
                  </w:r>
                  <w:proofErr w:type="gramEnd"/>
                </w:p>
              </w:tc>
              <w:tc>
                <w:tcPr>
                  <w:tcW w:w="1277" w:type="dxa"/>
                </w:tcPr>
                <w:p w14:paraId="29F7FE45" w14:textId="77777777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046" w:type="dxa"/>
                </w:tcPr>
                <w:p w14:paraId="29E2752F" w14:textId="4F72212B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Optional with capability </w:t>
                  </w:r>
                  <w:proofErr w:type="spellStart"/>
                  <w:r w:rsidRPr="004B29E6">
                    <w:rPr>
                      <w:rFonts w:ascii="Arial" w:eastAsia="SimSun" w:hAnsi="Arial" w:cs="Arial"/>
                      <w:sz w:val="16"/>
                      <w:szCs w:val="16"/>
                    </w:rPr>
                    <w:t>signalling</w:t>
                  </w:r>
                  <w:proofErr w:type="spellEnd"/>
                </w:p>
              </w:tc>
            </w:tr>
            <w:tr w:rsidR="001E3E83" w14:paraId="661CD79D" w14:textId="77777777" w:rsidTr="003B13C0">
              <w:tc>
                <w:tcPr>
                  <w:tcW w:w="634" w:type="dxa"/>
                </w:tcPr>
                <w:p w14:paraId="4131AD8C" w14:textId="1252507D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>[32-8]</w:t>
                  </w:r>
                </w:p>
              </w:tc>
              <w:tc>
                <w:tcPr>
                  <w:tcW w:w="1368" w:type="dxa"/>
                </w:tcPr>
                <w:p w14:paraId="29DB999F" w14:textId="77AA1B9E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 xml:space="preserve">Inter-RAT EUTRAN measurement without gap [and </w:t>
                  </w: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within active DL BWP]</w:t>
                  </w:r>
                </w:p>
              </w:tc>
              <w:tc>
                <w:tcPr>
                  <w:tcW w:w="1417" w:type="dxa"/>
                </w:tcPr>
                <w:p w14:paraId="68A1205B" w14:textId="161F0EAA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>Support of inter-RAT EUTRAN measurements without gap when CRS is contained within UE’s active DL BWP</w:t>
                  </w:r>
                </w:p>
              </w:tc>
              <w:tc>
                <w:tcPr>
                  <w:tcW w:w="1418" w:type="dxa"/>
                </w:tcPr>
                <w:p w14:paraId="08633AB9" w14:textId="61B03714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>[32-9]</w:t>
                  </w:r>
                </w:p>
              </w:tc>
              <w:tc>
                <w:tcPr>
                  <w:tcW w:w="1134" w:type="dxa"/>
                </w:tcPr>
                <w:p w14:paraId="61D081C1" w14:textId="202CB3E7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>Yes</w:t>
                  </w:r>
                </w:p>
              </w:tc>
              <w:tc>
                <w:tcPr>
                  <w:tcW w:w="1026" w:type="dxa"/>
                </w:tcPr>
                <w:p w14:paraId="170EABF2" w14:textId="55A55D6B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>No</w:t>
                  </w:r>
                </w:p>
              </w:tc>
              <w:tc>
                <w:tcPr>
                  <w:tcW w:w="1286" w:type="dxa"/>
                </w:tcPr>
                <w:p w14:paraId="28E72CCC" w14:textId="75AB770B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>Measurement gap will be needed for inter-RAT EUTRAN measurements</w:t>
                  </w:r>
                </w:p>
              </w:tc>
              <w:tc>
                <w:tcPr>
                  <w:tcW w:w="590" w:type="dxa"/>
                </w:tcPr>
                <w:p w14:paraId="47AE4555" w14:textId="60B125D3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>Per UE</w:t>
                  </w:r>
                </w:p>
              </w:tc>
              <w:tc>
                <w:tcPr>
                  <w:tcW w:w="1294" w:type="dxa"/>
                </w:tcPr>
                <w:p w14:paraId="03A6A2B4" w14:textId="627B7893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>No</w:t>
                  </w:r>
                </w:p>
              </w:tc>
              <w:tc>
                <w:tcPr>
                  <w:tcW w:w="1294" w:type="dxa"/>
                </w:tcPr>
                <w:p w14:paraId="2ABC782F" w14:textId="273DEADC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>FR1 only</w:t>
                  </w:r>
                </w:p>
              </w:tc>
              <w:tc>
                <w:tcPr>
                  <w:tcW w:w="1259" w:type="dxa"/>
                </w:tcPr>
                <w:p w14:paraId="1B5B5DAC" w14:textId="619E63BF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proofErr w:type="gramStart"/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N.A</w:t>
                  </w:r>
                  <w:proofErr w:type="gramEnd"/>
                </w:p>
              </w:tc>
              <w:tc>
                <w:tcPr>
                  <w:tcW w:w="1277" w:type="dxa"/>
                </w:tcPr>
                <w:p w14:paraId="1B25449C" w14:textId="77777777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046" w:type="dxa"/>
                </w:tcPr>
                <w:p w14:paraId="7FC5E631" w14:textId="135589D2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color w:val="000000"/>
                      <w:sz w:val="16"/>
                      <w:szCs w:val="16"/>
                      <w:shd w:val="clear" w:color="auto" w:fill="FFFFFF"/>
                      <w:lang w:val="en-GB"/>
                    </w:rPr>
                    <w:t>Optional with capability signalling</w:t>
                  </w:r>
                </w:p>
              </w:tc>
            </w:tr>
            <w:tr w:rsidR="001E3E83" w14:paraId="3061FDF3" w14:textId="77777777" w:rsidTr="003B13C0">
              <w:tc>
                <w:tcPr>
                  <w:tcW w:w="634" w:type="dxa"/>
                </w:tcPr>
                <w:p w14:paraId="7B889EF0" w14:textId="17355ABA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[32-9]</w:t>
                  </w:r>
                </w:p>
              </w:tc>
              <w:tc>
                <w:tcPr>
                  <w:tcW w:w="1368" w:type="dxa"/>
                </w:tcPr>
                <w:p w14:paraId="43465586" w14:textId="42AB7B3F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Effective measurement window for inter-RAT EUTRAN measurements</w:t>
                  </w:r>
                </w:p>
              </w:tc>
              <w:tc>
                <w:tcPr>
                  <w:tcW w:w="1417" w:type="dxa"/>
                </w:tcPr>
                <w:p w14:paraId="01C7059E" w14:textId="47A3E8A4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 xml:space="preserve">Support configuration of effective measurement window for inter-RAT EUTRAN measurements, including offset, </w:t>
                  </w:r>
                  <w:proofErr w:type="gramStart"/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duration</w:t>
                  </w:r>
                  <w:proofErr w:type="gramEnd"/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 xml:space="preserve"> and periodicity. </w:t>
                  </w:r>
                </w:p>
              </w:tc>
              <w:tc>
                <w:tcPr>
                  <w:tcW w:w="1418" w:type="dxa"/>
                </w:tcPr>
                <w:p w14:paraId="4B2F1D32" w14:textId="6201A2D7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[32-7 or 32-8]</w:t>
                  </w:r>
                </w:p>
              </w:tc>
              <w:tc>
                <w:tcPr>
                  <w:tcW w:w="1134" w:type="dxa"/>
                </w:tcPr>
                <w:p w14:paraId="697FD3BE" w14:textId="33B0154A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Yes</w:t>
                  </w:r>
                </w:p>
              </w:tc>
              <w:tc>
                <w:tcPr>
                  <w:tcW w:w="1026" w:type="dxa"/>
                </w:tcPr>
                <w:p w14:paraId="67EB02ED" w14:textId="4030B866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No</w:t>
                  </w:r>
                </w:p>
              </w:tc>
              <w:tc>
                <w:tcPr>
                  <w:tcW w:w="1286" w:type="dxa"/>
                </w:tcPr>
                <w:p w14:paraId="3DDC354F" w14:textId="44335B67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 xml:space="preserve">Undefined UE measurement </w:t>
                  </w:r>
                  <w:proofErr w:type="spellStart"/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behavior</w:t>
                  </w:r>
                  <w:proofErr w:type="spellEnd"/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 xml:space="preserve"> and when to allow scheduling restriction</w:t>
                  </w:r>
                </w:p>
              </w:tc>
              <w:tc>
                <w:tcPr>
                  <w:tcW w:w="590" w:type="dxa"/>
                </w:tcPr>
                <w:p w14:paraId="43F5F12A" w14:textId="02B4ADA7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Per UE</w:t>
                  </w:r>
                </w:p>
              </w:tc>
              <w:tc>
                <w:tcPr>
                  <w:tcW w:w="1294" w:type="dxa"/>
                </w:tcPr>
                <w:p w14:paraId="4D31AD73" w14:textId="27E69064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No</w:t>
                  </w:r>
                </w:p>
              </w:tc>
              <w:tc>
                <w:tcPr>
                  <w:tcW w:w="1294" w:type="dxa"/>
                </w:tcPr>
                <w:p w14:paraId="05D802C7" w14:textId="0EEF97F7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No</w:t>
                  </w:r>
                </w:p>
              </w:tc>
              <w:tc>
                <w:tcPr>
                  <w:tcW w:w="1259" w:type="dxa"/>
                </w:tcPr>
                <w:p w14:paraId="4AEF3248" w14:textId="2384E5D1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proofErr w:type="gramStart"/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N.A</w:t>
                  </w:r>
                  <w:proofErr w:type="gramEnd"/>
                </w:p>
              </w:tc>
              <w:tc>
                <w:tcPr>
                  <w:tcW w:w="1277" w:type="dxa"/>
                </w:tcPr>
                <w:p w14:paraId="3C713979" w14:textId="77777777" w:rsidR="001E3E83" w:rsidRPr="001E3E83" w:rsidRDefault="001E3E83" w:rsidP="001E3E83">
                  <w:pPr>
                    <w:keepNext/>
                    <w:keepLines/>
                    <w:numPr>
                      <w:ilvl w:val="0"/>
                      <w:numId w:val="23"/>
                    </w:numPr>
                    <w:ind w:left="82" w:hanging="141"/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>A bitmap for 6 e</w:t>
                  </w:r>
                  <w:r w:rsidRPr="004B29E6">
                    <w:rPr>
                      <w:rFonts w:ascii="Arial" w:eastAsia="MS Mincho" w:hAnsi="Arial" w:cs="Arial"/>
                      <w:sz w:val="16"/>
                      <w:szCs w:val="16"/>
                      <w:lang w:val="en-GB"/>
                    </w:rPr>
                    <w:t>ffective measurement window (EMW) patterns defined in TS 38.133.</w:t>
                  </w:r>
                </w:p>
                <w:p w14:paraId="5568D184" w14:textId="5EB6B9C9" w:rsidR="001E3E83" w:rsidRPr="001E3E83" w:rsidRDefault="001E3E83" w:rsidP="001E3E83">
                  <w:pPr>
                    <w:keepNext/>
                    <w:keepLines/>
                    <w:numPr>
                      <w:ilvl w:val="0"/>
                      <w:numId w:val="23"/>
                    </w:numPr>
                    <w:ind w:left="82" w:hanging="141"/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>TBD which patterns(s) are mandatory supported</w:t>
                  </w:r>
                </w:p>
              </w:tc>
              <w:tc>
                <w:tcPr>
                  <w:tcW w:w="1046" w:type="dxa"/>
                </w:tcPr>
                <w:p w14:paraId="313A9B3B" w14:textId="29019BED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color w:val="000000"/>
                      <w:sz w:val="16"/>
                      <w:szCs w:val="16"/>
                      <w:shd w:val="clear" w:color="auto" w:fill="FFFFFF"/>
                      <w:lang w:val="en-GB"/>
                    </w:rPr>
                    <w:t>Optional with capability signalling</w:t>
                  </w:r>
                </w:p>
              </w:tc>
            </w:tr>
            <w:tr w:rsidR="001E3E83" w14:paraId="2AD70EAD" w14:textId="77777777" w:rsidTr="003B13C0">
              <w:tc>
                <w:tcPr>
                  <w:tcW w:w="634" w:type="dxa"/>
                </w:tcPr>
                <w:p w14:paraId="3A58331C" w14:textId="2F81AD87" w:rsidR="001E3E83" w:rsidRDefault="001E3E83" w:rsidP="003B13C0">
                  <w:pPr>
                    <w:spacing w:after="120"/>
                    <w:ind w:left="11" w:right="-206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[32-10]</w:t>
                  </w:r>
                </w:p>
              </w:tc>
              <w:tc>
                <w:tcPr>
                  <w:tcW w:w="1368" w:type="dxa"/>
                </w:tcPr>
                <w:p w14:paraId="77061EB3" w14:textId="77777777" w:rsidR="001E3E83" w:rsidRPr="001E3E83" w:rsidRDefault="001E3E83" w:rsidP="001E3E83">
                  <w:pPr>
                    <w:keepNext/>
                    <w:keepLines/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Simultaneous</w:t>
                  </w:r>
                </w:p>
                <w:p w14:paraId="64AD9F39" w14:textId="40D4B0EA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proofErr w:type="spellStart"/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RxDataCRS-DiffNumerology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73C236AE" w14:textId="5317A155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 xml:space="preserve">Support concurrent inter-RAT measurement on EUTRAN cell in non-DSS 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 xml:space="preserve">with CRS contained within UE’s active DL </w:t>
                  </w: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lastRenderedPageBreak/>
                    <w:t>BWP</w:t>
                  </w: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 xml:space="preserve"> and PDCCH or PDSCH reception from the serving cell with a different numerology</w:t>
                  </w:r>
                </w:p>
              </w:tc>
              <w:tc>
                <w:tcPr>
                  <w:tcW w:w="1418" w:type="dxa"/>
                </w:tcPr>
                <w:p w14:paraId="7CB89D67" w14:textId="11A8E2E9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lastRenderedPageBreak/>
                    <w:t xml:space="preserve"> 32-8</w:t>
                  </w:r>
                </w:p>
              </w:tc>
              <w:tc>
                <w:tcPr>
                  <w:tcW w:w="1134" w:type="dxa"/>
                </w:tcPr>
                <w:p w14:paraId="517B83B5" w14:textId="38C0BDDD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Yes</w:t>
                  </w:r>
                </w:p>
              </w:tc>
              <w:tc>
                <w:tcPr>
                  <w:tcW w:w="1026" w:type="dxa"/>
                </w:tcPr>
                <w:p w14:paraId="0A78AA5F" w14:textId="2A5866F9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No</w:t>
                  </w:r>
                </w:p>
              </w:tc>
              <w:tc>
                <w:tcPr>
                  <w:tcW w:w="1286" w:type="dxa"/>
                </w:tcPr>
                <w:p w14:paraId="522CBC67" w14:textId="087AAD5C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scheduling restriction is applicable</w:t>
                  </w:r>
                </w:p>
              </w:tc>
              <w:tc>
                <w:tcPr>
                  <w:tcW w:w="590" w:type="dxa"/>
                </w:tcPr>
                <w:p w14:paraId="1944969C" w14:textId="2D1F02CD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Per UE</w:t>
                  </w:r>
                </w:p>
              </w:tc>
              <w:tc>
                <w:tcPr>
                  <w:tcW w:w="1294" w:type="dxa"/>
                </w:tcPr>
                <w:p w14:paraId="77529451" w14:textId="3DF61291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No</w:t>
                  </w:r>
                </w:p>
              </w:tc>
              <w:tc>
                <w:tcPr>
                  <w:tcW w:w="1294" w:type="dxa"/>
                </w:tcPr>
                <w:p w14:paraId="3610E9BA" w14:textId="5893BAB6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PMingLiU" w:hAnsi="Arial" w:cs="Arial"/>
                      <w:sz w:val="16"/>
                      <w:szCs w:val="16"/>
                      <w:lang w:val="en-GB" w:eastAsia="zh-TW"/>
                    </w:rPr>
                    <w:t>FR1 only</w:t>
                  </w:r>
                </w:p>
              </w:tc>
              <w:tc>
                <w:tcPr>
                  <w:tcW w:w="1259" w:type="dxa"/>
                </w:tcPr>
                <w:p w14:paraId="41E3599D" w14:textId="4F23DBE2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proofErr w:type="gramStart"/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N.A</w:t>
                  </w:r>
                  <w:proofErr w:type="gramEnd"/>
                </w:p>
              </w:tc>
              <w:tc>
                <w:tcPr>
                  <w:tcW w:w="1277" w:type="dxa"/>
                </w:tcPr>
                <w:p w14:paraId="49F1BC18" w14:textId="77777777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046" w:type="dxa"/>
                </w:tcPr>
                <w:p w14:paraId="59C9B950" w14:textId="6BFE13A6" w:rsidR="001E3E83" w:rsidRDefault="001E3E83" w:rsidP="001E3E83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color w:val="000000"/>
                      <w:sz w:val="16"/>
                      <w:szCs w:val="16"/>
                      <w:shd w:val="clear" w:color="auto" w:fill="FFFFFF"/>
                      <w:lang w:val="en-GB"/>
                    </w:rPr>
                    <w:t>Optional with capability signalling</w:t>
                  </w:r>
                </w:p>
              </w:tc>
            </w:tr>
          </w:tbl>
          <w:p w14:paraId="3231AA66" w14:textId="77777777" w:rsidR="001E3E83" w:rsidRPr="004B29E6" w:rsidRDefault="001E3E83" w:rsidP="001E3E83">
            <w:pPr>
              <w:spacing w:after="120"/>
              <w:ind w:left="360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</w:p>
          <w:p w14:paraId="35E358F8" w14:textId="77777777" w:rsidR="004B29E6" w:rsidRPr="004B29E6" w:rsidRDefault="004B29E6" w:rsidP="004B29E6">
            <w:pPr>
              <w:spacing w:after="180"/>
              <w:rPr>
                <w:rFonts w:eastAsia="SimSun" w:cs="Times New Roman"/>
                <w:szCs w:val="20"/>
                <w:lang w:val="sv-SE" w:eastAsia="zh-CN"/>
              </w:rPr>
            </w:pPr>
            <w:r w:rsidRPr="004B29E6">
              <w:rPr>
                <w:rFonts w:eastAsia="SimSun" w:cs="Times New Roman"/>
                <w:b/>
                <w:color w:val="0070C0"/>
                <w:szCs w:val="20"/>
                <w:u w:val="single"/>
                <w:lang w:val="en-GB" w:eastAsia="ko-KR"/>
              </w:rPr>
              <w:t xml:space="preserve">Issue 1-1-3: </w:t>
            </w:r>
            <w:r w:rsidRPr="004B29E6">
              <w:rPr>
                <w:rFonts w:eastAsia="SimSun" w:cs="Times New Roman"/>
                <w:b/>
                <w:bCs/>
                <w:color w:val="0070C0"/>
                <w:szCs w:val="20"/>
                <w:u w:val="single"/>
                <w:lang w:val="en-GB" w:eastAsia="ko-KR"/>
              </w:rPr>
              <w:t xml:space="preserve">Rel-18 </w:t>
            </w:r>
            <w:r w:rsidRPr="004B29E6">
              <w:rPr>
                <w:rFonts w:eastAsia="SimSun" w:cs="Times New Roman"/>
                <w:b/>
                <w:bCs/>
                <w:color w:val="C00000"/>
                <w:szCs w:val="20"/>
                <w:u w:val="single"/>
                <w:lang w:val="en-GB" w:eastAsia="ko-KR"/>
              </w:rPr>
              <w:t xml:space="preserve">LTE UE features </w:t>
            </w:r>
            <w:r w:rsidRPr="004B29E6">
              <w:rPr>
                <w:rFonts w:eastAsia="SimSun" w:cs="Times New Roman"/>
                <w:b/>
                <w:bCs/>
                <w:color w:val="0070C0"/>
                <w:szCs w:val="20"/>
                <w:u w:val="single"/>
                <w:lang w:val="en-GB" w:eastAsia="ko-KR"/>
              </w:rPr>
              <w:t>for NR_MG_enh2 WI:</w:t>
            </w:r>
          </w:p>
          <w:p w14:paraId="6DD8FD81" w14:textId="77777777" w:rsidR="004B29E6" w:rsidRPr="004B29E6" w:rsidRDefault="004B29E6" w:rsidP="004B29E6">
            <w:pPr>
              <w:spacing w:after="120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eastAsia="PMingLiU" w:cs="Times New Roman"/>
                <w:szCs w:val="24"/>
                <w:lang w:val="en-GB" w:eastAsia="zh-TW"/>
              </w:rPr>
              <w:t xml:space="preserve">&lt; </w:t>
            </w:r>
            <w:r w:rsidRPr="004B29E6">
              <w:rPr>
                <w:rFonts w:eastAsia="PMingLiU" w:cs="Times New Roman"/>
                <w:b/>
                <w:bCs/>
                <w:szCs w:val="24"/>
                <w:lang w:val="en-GB" w:eastAsia="zh-TW"/>
              </w:rPr>
              <w:t>Way Forward</w:t>
            </w:r>
            <w:r w:rsidRPr="004B29E6">
              <w:rPr>
                <w:rFonts w:eastAsia="PMingLiU" w:cs="Times New Roman"/>
                <w:szCs w:val="24"/>
                <w:lang w:val="en-GB" w:eastAsia="zh-TW"/>
              </w:rPr>
              <w:t xml:space="preserve"> &gt;</w:t>
            </w:r>
          </w:p>
          <w:p w14:paraId="7D756F17" w14:textId="23F81032" w:rsidR="00A45F2A" w:rsidRPr="00A45F2A" w:rsidRDefault="004B29E6" w:rsidP="00A45F2A">
            <w:pPr>
              <w:numPr>
                <w:ilvl w:val="0"/>
                <w:numId w:val="6"/>
              </w:numPr>
              <w:spacing w:after="120"/>
              <w:ind w:left="360"/>
              <w:rPr>
                <w:b/>
                <w:bCs/>
                <w:lang w:val="en-GB"/>
              </w:rPr>
            </w:pPr>
            <w:r w:rsidRPr="004B29E6">
              <w:rPr>
                <w:rFonts w:eastAsia="SimSun" w:cs="Times New Roman"/>
                <w:color w:val="000000"/>
                <w:szCs w:val="24"/>
                <w:lang w:val="en-GB" w:eastAsia="zh-CN"/>
              </w:rPr>
              <w:t xml:space="preserve">The following feature list will be used as the starting point for further discussion in the next </w:t>
            </w:r>
            <w:proofErr w:type="gramStart"/>
            <w:r w:rsidRPr="004B29E6">
              <w:rPr>
                <w:rFonts w:eastAsia="SimSun" w:cs="Times New Roman"/>
                <w:color w:val="000000"/>
                <w:szCs w:val="24"/>
                <w:lang w:val="en-GB" w:eastAsia="zh-CN"/>
              </w:rPr>
              <w:t>meeting</w:t>
            </w:r>
            <w:proofErr w:type="gram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4"/>
              <w:gridCol w:w="1376"/>
              <w:gridCol w:w="1358"/>
              <w:gridCol w:w="1316"/>
              <w:gridCol w:w="1060"/>
              <w:gridCol w:w="1026"/>
              <w:gridCol w:w="1314"/>
              <w:gridCol w:w="590"/>
              <w:gridCol w:w="1288"/>
              <w:gridCol w:w="1314"/>
              <w:gridCol w:w="1259"/>
              <w:gridCol w:w="1235"/>
              <w:gridCol w:w="1025"/>
            </w:tblGrid>
            <w:tr w:rsidR="00A45F2A" w14:paraId="52657C83" w14:textId="77777777">
              <w:tc>
                <w:tcPr>
                  <w:tcW w:w="634" w:type="dxa"/>
                </w:tcPr>
                <w:p w14:paraId="1D33CC27" w14:textId="77777777" w:rsidR="00A45F2A" w:rsidRDefault="00A45F2A" w:rsidP="00A45F2A">
                  <w:pPr>
                    <w:spacing w:after="120"/>
                    <w:ind w:left="11" w:right="-70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Index</w:t>
                  </w:r>
                </w:p>
              </w:tc>
              <w:tc>
                <w:tcPr>
                  <w:tcW w:w="1376" w:type="dxa"/>
                </w:tcPr>
                <w:p w14:paraId="672BC550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Feature group</w:t>
                  </w:r>
                </w:p>
              </w:tc>
              <w:tc>
                <w:tcPr>
                  <w:tcW w:w="1358" w:type="dxa"/>
                </w:tcPr>
                <w:p w14:paraId="153D8367" w14:textId="77777777" w:rsidR="00A45F2A" w:rsidRPr="004B29E6" w:rsidRDefault="00A45F2A" w:rsidP="00A45F2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8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color w:val="000000"/>
                      <w:sz w:val="16"/>
                      <w:szCs w:val="16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Components</w:t>
                  </w:r>
                </w:p>
                <w:p w14:paraId="73E6CB20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316" w:type="dxa"/>
                </w:tcPr>
                <w:p w14:paraId="780B7A1D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Prerequisite feature groups</w:t>
                  </w:r>
                </w:p>
              </w:tc>
              <w:tc>
                <w:tcPr>
                  <w:tcW w:w="1060" w:type="dxa"/>
                </w:tcPr>
                <w:p w14:paraId="6B58B586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Need for the gNB to know if the feature is supported</w:t>
                  </w:r>
                </w:p>
              </w:tc>
              <w:tc>
                <w:tcPr>
                  <w:tcW w:w="1026" w:type="dxa"/>
                </w:tcPr>
                <w:p w14:paraId="4538D3C9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Gulim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 xml:space="preserve">Applicable to </w:t>
                  </w: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the capability signalling exchange between UEs (V2X WI only)”.</w:t>
                  </w:r>
                </w:p>
              </w:tc>
              <w:tc>
                <w:tcPr>
                  <w:tcW w:w="1314" w:type="dxa"/>
                </w:tcPr>
                <w:p w14:paraId="30219479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Consequence if the feature is not supported by the UE</w:t>
                  </w:r>
                </w:p>
              </w:tc>
              <w:tc>
                <w:tcPr>
                  <w:tcW w:w="590" w:type="dxa"/>
                </w:tcPr>
                <w:p w14:paraId="1349A041" w14:textId="77777777" w:rsidR="00A45F2A" w:rsidRDefault="00A45F2A" w:rsidP="00A45F2A">
                  <w:pPr>
                    <w:spacing w:after="120"/>
                    <w:ind w:left="11" w:right="-106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Type</w:t>
                  </w:r>
                </w:p>
              </w:tc>
              <w:tc>
                <w:tcPr>
                  <w:tcW w:w="1288" w:type="dxa"/>
                </w:tcPr>
                <w:p w14:paraId="0A959D3B" w14:textId="77777777" w:rsidR="00A45F2A" w:rsidRDefault="00A45F2A" w:rsidP="00A45F2A">
                  <w:pPr>
                    <w:spacing w:after="120"/>
                    <w:ind w:left="-19" w:right="-94" w:firstLine="19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Need of FDD/TDD differentiation</w:t>
                  </w:r>
                </w:p>
              </w:tc>
              <w:tc>
                <w:tcPr>
                  <w:tcW w:w="1314" w:type="dxa"/>
                </w:tcPr>
                <w:p w14:paraId="28BD9C14" w14:textId="77777777" w:rsidR="00A45F2A" w:rsidRDefault="00A45F2A" w:rsidP="00A45F2A">
                  <w:pPr>
                    <w:spacing w:after="120"/>
                    <w:ind w:left="11" w:right="-67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Need of FR1/FR2 differentiation</w:t>
                  </w:r>
                </w:p>
              </w:tc>
              <w:tc>
                <w:tcPr>
                  <w:tcW w:w="1259" w:type="dxa"/>
                </w:tcPr>
                <w:p w14:paraId="0D197539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Capability interpretation for mixture of FDD/TDD and/or FR1/FR2</w:t>
                  </w:r>
                </w:p>
              </w:tc>
              <w:tc>
                <w:tcPr>
                  <w:tcW w:w="1235" w:type="dxa"/>
                </w:tcPr>
                <w:p w14:paraId="24B2C9E6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Note</w:t>
                  </w:r>
                </w:p>
              </w:tc>
              <w:tc>
                <w:tcPr>
                  <w:tcW w:w="1025" w:type="dxa"/>
                </w:tcPr>
                <w:p w14:paraId="79F84D40" w14:textId="77777777" w:rsidR="00A45F2A" w:rsidRDefault="00A45F2A" w:rsidP="00A45F2A">
                  <w:pPr>
                    <w:ind w:left="11" w:hanging="11"/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Mandatory</w:t>
                  </w:r>
                  <w:r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 xml:space="preserve"> /</w:t>
                  </w:r>
                </w:p>
                <w:p w14:paraId="45B88224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Times New Roman" w:hAnsi="Arial" w:cs="Arial"/>
                      <w:b/>
                      <w:color w:val="000000"/>
                      <w:sz w:val="16"/>
                      <w:szCs w:val="16"/>
                      <w:lang w:val="en-GB"/>
                    </w:rPr>
                    <w:t>Optional</w:t>
                  </w:r>
                </w:p>
              </w:tc>
            </w:tr>
            <w:tr w:rsidR="00A45F2A" w14:paraId="5B430F75" w14:textId="77777777">
              <w:tc>
                <w:tcPr>
                  <w:tcW w:w="634" w:type="dxa"/>
                </w:tcPr>
                <w:p w14:paraId="1A669AD7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DengXian" w:hAnsi="Arial" w:cs="Arial"/>
                      <w:sz w:val="16"/>
                      <w:szCs w:val="16"/>
                      <w:highlight w:val="yellow"/>
                      <w:lang w:val="en-GB" w:eastAsia="zh-CN"/>
                    </w:rPr>
                    <w:t>[x-y</w:t>
                  </w:r>
                  <w:r w:rsidRPr="004B29E6">
                    <w:rPr>
                      <w:rFonts w:ascii="Arial" w:eastAsia="DengXian" w:hAnsi="Arial" w:cs="Arial"/>
                      <w:sz w:val="16"/>
                      <w:szCs w:val="16"/>
                      <w:lang w:val="en-GB" w:eastAsia="zh-CN"/>
                    </w:rPr>
                    <w:t>]</w:t>
                  </w:r>
                </w:p>
              </w:tc>
              <w:tc>
                <w:tcPr>
                  <w:tcW w:w="1376" w:type="dxa"/>
                </w:tcPr>
                <w:p w14:paraId="6D4ED723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 xml:space="preserve">Inter-RAT NR measurement without gap </w:t>
                  </w:r>
                </w:p>
              </w:tc>
              <w:tc>
                <w:tcPr>
                  <w:tcW w:w="1358" w:type="dxa"/>
                </w:tcPr>
                <w:p w14:paraId="04A039ED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DengXian" w:hAnsi="Arial" w:cs="Arial"/>
                      <w:sz w:val="16"/>
                      <w:szCs w:val="16"/>
                      <w:lang w:val="en-GB" w:eastAsia="zh-CN"/>
                    </w:rPr>
                    <w:t>Support of inter-RAT NR measurements without gap with or without interruption</w:t>
                  </w:r>
                </w:p>
              </w:tc>
              <w:tc>
                <w:tcPr>
                  <w:tcW w:w="1316" w:type="dxa"/>
                </w:tcPr>
                <w:p w14:paraId="11DAF545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060" w:type="dxa"/>
                </w:tcPr>
                <w:p w14:paraId="18000613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Yes</w:t>
                  </w:r>
                </w:p>
              </w:tc>
              <w:tc>
                <w:tcPr>
                  <w:tcW w:w="1026" w:type="dxa"/>
                </w:tcPr>
                <w:p w14:paraId="53F5CE9C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NA</w:t>
                  </w:r>
                </w:p>
              </w:tc>
              <w:tc>
                <w:tcPr>
                  <w:tcW w:w="1314" w:type="dxa"/>
                </w:tcPr>
                <w:p w14:paraId="180409FF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The UE does not support inter-RAT NR measurements without gap with or without interruption for performing inter-RAT NR measurement without gap</w:t>
                  </w:r>
                </w:p>
              </w:tc>
              <w:tc>
                <w:tcPr>
                  <w:tcW w:w="590" w:type="dxa"/>
                </w:tcPr>
                <w:p w14:paraId="6E002E83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Per UE</w:t>
                  </w:r>
                </w:p>
              </w:tc>
              <w:tc>
                <w:tcPr>
                  <w:tcW w:w="1288" w:type="dxa"/>
                </w:tcPr>
                <w:p w14:paraId="18053E3F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No</w:t>
                  </w:r>
                </w:p>
              </w:tc>
              <w:tc>
                <w:tcPr>
                  <w:tcW w:w="1314" w:type="dxa"/>
                </w:tcPr>
                <w:p w14:paraId="1C31A4AC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No</w:t>
                  </w:r>
                </w:p>
              </w:tc>
              <w:tc>
                <w:tcPr>
                  <w:tcW w:w="1259" w:type="dxa"/>
                </w:tcPr>
                <w:p w14:paraId="37870D49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  <w:lang w:val="en-GB"/>
                    </w:rPr>
                    <w:t>NA</w:t>
                  </w:r>
                </w:p>
              </w:tc>
              <w:tc>
                <w:tcPr>
                  <w:tcW w:w="1235" w:type="dxa"/>
                </w:tcPr>
                <w:p w14:paraId="53158934" w14:textId="77777777" w:rsidR="00A45F2A" w:rsidRDefault="00A45F2A" w:rsidP="00A45F2A">
                  <w:pPr>
                    <w:keepNext/>
                    <w:keepLines/>
                    <w:outlineLvl w:val="0"/>
                    <w:rPr>
                      <w:rFonts w:ascii="Arial" w:eastAsia="SimSun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4B29E6">
                    <w:rPr>
                      <w:rFonts w:ascii="Arial" w:eastAsia="SimSun" w:hAnsi="Arial" w:cs="Arial"/>
                      <w:color w:val="000000"/>
                      <w:sz w:val="16"/>
                      <w:szCs w:val="16"/>
                      <w:lang w:eastAsia="zh-CN"/>
                    </w:rPr>
                    <w:t xml:space="preserve">RAN2 implemented already as </w:t>
                  </w:r>
                  <w:proofErr w:type="spellStart"/>
                  <w:r w:rsidRPr="004B29E6">
                    <w:rPr>
                      <w:rFonts w:ascii="Arial" w:eastAsia="SimSun" w:hAnsi="Arial" w:cs="Arial"/>
                      <w:color w:val="000000"/>
                      <w:sz w:val="16"/>
                      <w:szCs w:val="16"/>
                      <w:lang w:eastAsia="zh-CN"/>
                    </w:rPr>
                    <w:t>interRAT-</w:t>
                  </w:r>
                  <w:proofErr w:type="gramStart"/>
                  <w:r w:rsidRPr="004B29E6">
                    <w:rPr>
                      <w:rFonts w:ascii="Arial" w:eastAsia="SimSun" w:hAnsi="Arial" w:cs="Arial"/>
                      <w:color w:val="000000"/>
                      <w:sz w:val="16"/>
                      <w:szCs w:val="16"/>
                      <w:lang w:eastAsia="zh-CN"/>
                    </w:rPr>
                    <w:t>NeedForIntr</w:t>
                  </w:r>
                  <w:proofErr w:type="spellEnd"/>
                  <w:proofErr w:type="gramEnd"/>
                </w:p>
                <w:p w14:paraId="7C3D6801" w14:textId="77777777" w:rsidR="00A45F2A" w:rsidRPr="004B29E6" w:rsidRDefault="00A45F2A" w:rsidP="00A45F2A">
                  <w:pPr>
                    <w:keepNext/>
                    <w:keepLines/>
                    <w:spacing w:after="180"/>
                    <w:outlineLvl w:val="0"/>
                    <w:rPr>
                      <w:rFonts w:ascii="Arial" w:eastAsia="SimSun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4B29E6">
                    <w:rPr>
                      <w:rFonts w:ascii="Arial" w:eastAsia="SimSun" w:hAnsi="Arial" w:cs="Arial"/>
                      <w:color w:val="000000"/>
                      <w:sz w:val="16"/>
                      <w:szCs w:val="16"/>
                      <w:lang w:eastAsia="zh-CN"/>
                    </w:rPr>
                    <w:t xml:space="preserve">NR-r18. </w:t>
                  </w:r>
                </w:p>
                <w:p w14:paraId="5ACBDF94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</w:p>
              </w:tc>
              <w:tc>
                <w:tcPr>
                  <w:tcW w:w="1025" w:type="dxa"/>
                </w:tcPr>
                <w:p w14:paraId="5A4D1C49" w14:textId="77777777" w:rsidR="00A45F2A" w:rsidRDefault="00A45F2A" w:rsidP="00A45F2A">
                  <w:pPr>
                    <w:spacing w:after="120"/>
                    <w:ind w:left="11" w:hanging="11"/>
                    <w:rPr>
                      <w:rFonts w:eastAsia="SimSun" w:cs="Times New Roman"/>
                      <w:color w:val="000000"/>
                      <w:szCs w:val="24"/>
                      <w:lang w:val="en-GB" w:eastAsia="zh-CN"/>
                    </w:rPr>
                  </w:pPr>
                  <w:r w:rsidRPr="004B29E6">
                    <w:rPr>
                      <w:rFonts w:ascii="Arial" w:eastAsia="SimSun" w:hAnsi="Arial" w:cs="Arial"/>
                      <w:sz w:val="16"/>
                      <w:szCs w:val="16"/>
                    </w:rPr>
                    <w:t xml:space="preserve">Optional with capability </w:t>
                  </w:r>
                  <w:proofErr w:type="spellStart"/>
                  <w:r w:rsidRPr="004B29E6">
                    <w:rPr>
                      <w:rFonts w:ascii="Arial" w:eastAsia="SimSun" w:hAnsi="Arial" w:cs="Arial"/>
                      <w:sz w:val="16"/>
                      <w:szCs w:val="16"/>
                    </w:rPr>
                    <w:t>signalling</w:t>
                  </w:r>
                  <w:proofErr w:type="spellEnd"/>
                </w:p>
              </w:tc>
            </w:tr>
          </w:tbl>
          <w:p w14:paraId="47575C1C" w14:textId="77777777" w:rsidR="00A45F2A" w:rsidRPr="00A45F2A" w:rsidRDefault="00A45F2A" w:rsidP="00A45F2A">
            <w:pPr>
              <w:rPr>
                <w:rFonts w:eastAsia="SimSun" w:cs="Times New Roman"/>
                <w:b/>
                <w:bCs/>
                <w:color w:val="000000"/>
                <w:sz w:val="16"/>
                <w:szCs w:val="16"/>
                <w:lang w:val="en-GB" w:eastAsia="zh-CN"/>
              </w:rPr>
            </w:pPr>
          </w:p>
          <w:p w14:paraId="5F486D75" w14:textId="31D732F0" w:rsidR="00A45F2A" w:rsidRPr="00A45F2A" w:rsidRDefault="00A45F2A" w:rsidP="00A45F2A">
            <w:pPr>
              <w:spacing w:after="120"/>
              <w:rPr>
                <w:b/>
                <w:bCs/>
                <w:sz w:val="16"/>
                <w:szCs w:val="16"/>
                <w:lang w:val="en-GB"/>
              </w:rPr>
            </w:pPr>
          </w:p>
        </w:tc>
      </w:tr>
    </w:tbl>
    <w:p w14:paraId="7C5637E9" w14:textId="77777777" w:rsidR="00B07630" w:rsidRPr="00EA27AE" w:rsidRDefault="00B07630" w:rsidP="00EA27AE">
      <w:pPr>
        <w:rPr>
          <w:b/>
          <w:bCs/>
          <w:lang w:val="en-GB"/>
        </w:rPr>
      </w:pPr>
    </w:p>
    <w:p w14:paraId="427C04D3" w14:textId="18154F6E" w:rsidR="00063D7D" w:rsidRDefault="00063D7D" w:rsidP="005D458D">
      <w:pPr>
        <w:pStyle w:val="RAN4H2"/>
      </w:pPr>
      <w:r>
        <w:t>UE feature list for Objective 1</w:t>
      </w:r>
    </w:p>
    <w:p w14:paraId="2A264763" w14:textId="58D2F120" w:rsidR="00063D7D" w:rsidRDefault="00063D7D" w:rsidP="00063D7D">
      <w:r>
        <w:t xml:space="preserve">Following </w:t>
      </w:r>
      <w:r w:rsidR="002D462D">
        <w:t xml:space="preserve">modifications and </w:t>
      </w:r>
      <w:r>
        <w:t xml:space="preserve">additions are needed to the UE feature list for objective 1, depicted in </w:t>
      </w:r>
      <w:r w:rsidRPr="00063D7D">
        <w:rPr>
          <w:color w:val="FF0000"/>
        </w:rPr>
        <w:t>red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4"/>
        <w:gridCol w:w="1270"/>
        <w:gridCol w:w="1321"/>
        <w:gridCol w:w="1280"/>
        <w:gridCol w:w="1072"/>
        <w:gridCol w:w="1026"/>
        <w:gridCol w:w="1266"/>
        <w:gridCol w:w="590"/>
        <w:gridCol w:w="1294"/>
        <w:gridCol w:w="1294"/>
        <w:gridCol w:w="1259"/>
        <w:gridCol w:w="930"/>
        <w:gridCol w:w="1042"/>
      </w:tblGrid>
      <w:tr w:rsidR="00063D7D" w14:paraId="4BF5A50D" w14:textId="77777777">
        <w:tc>
          <w:tcPr>
            <w:tcW w:w="634" w:type="dxa"/>
          </w:tcPr>
          <w:p w14:paraId="4F804F60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t>Index</w:t>
            </w:r>
          </w:p>
        </w:tc>
        <w:tc>
          <w:tcPr>
            <w:tcW w:w="1368" w:type="dxa"/>
          </w:tcPr>
          <w:p w14:paraId="087200CD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t>Feature group</w:t>
            </w:r>
          </w:p>
        </w:tc>
        <w:tc>
          <w:tcPr>
            <w:tcW w:w="1417" w:type="dxa"/>
          </w:tcPr>
          <w:p w14:paraId="189573AB" w14:textId="77777777" w:rsidR="00063D7D" w:rsidRPr="004B29E6" w:rsidRDefault="00063D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ind w:left="11" w:hanging="11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6"/>
                <w:szCs w:val="18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t>Components</w:t>
            </w:r>
          </w:p>
          <w:p w14:paraId="38832DA1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</w:p>
        </w:tc>
        <w:tc>
          <w:tcPr>
            <w:tcW w:w="1418" w:type="dxa"/>
          </w:tcPr>
          <w:p w14:paraId="1B7A5068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t>Prerequisite feature groups</w:t>
            </w:r>
          </w:p>
        </w:tc>
        <w:tc>
          <w:tcPr>
            <w:tcW w:w="1134" w:type="dxa"/>
          </w:tcPr>
          <w:p w14:paraId="3E6B743B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t>Need for the gNB to know if the feature is supported</w:t>
            </w:r>
          </w:p>
        </w:tc>
        <w:tc>
          <w:tcPr>
            <w:tcW w:w="1026" w:type="dxa"/>
          </w:tcPr>
          <w:p w14:paraId="3B56DC17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Gulim" w:hAnsi="Arial" w:cs="Arial"/>
                <w:b/>
                <w:color w:val="000000"/>
                <w:sz w:val="16"/>
                <w:szCs w:val="18"/>
                <w:lang w:val="en-GB"/>
              </w:rPr>
              <w:t xml:space="preserve">Applicable to </w:t>
            </w: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t xml:space="preserve">the capability signalling exchange </w:t>
            </w: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lastRenderedPageBreak/>
              <w:t>between UEs (V2X WI only)”.</w:t>
            </w:r>
          </w:p>
        </w:tc>
        <w:tc>
          <w:tcPr>
            <w:tcW w:w="1266" w:type="dxa"/>
          </w:tcPr>
          <w:p w14:paraId="0E464456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b/>
                <w:color w:val="000000"/>
                <w:sz w:val="16"/>
                <w:szCs w:val="18"/>
                <w:lang w:val="en-GB"/>
              </w:rPr>
              <w:lastRenderedPageBreak/>
              <w:t>Consequence if the feature is not supported by the UE</w:t>
            </w:r>
          </w:p>
        </w:tc>
        <w:tc>
          <w:tcPr>
            <w:tcW w:w="590" w:type="dxa"/>
          </w:tcPr>
          <w:p w14:paraId="38B852E3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b/>
                <w:color w:val="000000"/>
                <w:sz w:val="16"/>
                <w:szCs w:val="18"/>
                <w:lang w:val="en-GB"/>
              </w:rPr>
              <w:t>Type</w:t>
            </w:r>
          </w:p>
        </w:tc>
        <w:tc>
          <w:tcPr>
            <w:tcW w:w="1294" w:type="dxa"/>
          </w:tcPr>
          <w:p w14:paraId="1250986C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t>Need of FDD/TDD differentiation</w:t>
            </w:r>
          </w:p>
        </w:tc>
        <w:tc>
          <w:tcPr>
            <w:tcW w:w="1294" w:type="dxa"/>
          </w:tcPr>
          <w:p w14:paraId="38F4256D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t>Need of FR1/FR2 differentiation</w:t>
            </w:r>
          </w:p>
        </w:tc>
        <w:tc>
          <w:tcPr>
            <w:tcW w:w="1259" w:type="dxa"/>
          </w:tcPr>
          <w:p w14:paraId="094C974D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t xml:space="preserve">Capability interpretation for mixture of FDD/TDD </w:t>
            </w: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lastRenderedPageBreak/>
              <w:t>and/or FR1/FR2</w:t>
            </w:r>
          </w:p>
        </w:tc>
        <w:tc>
          <w:tcPr>
            <w:tcW w:w="1285" w:type="dxa"/>
          </w:tcPr>
          <w:p w14:paraId="5A550A23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lastRenderedPageBreak/>
              <w:t>Note</w:t>
            </w:r>
          </w:p>
        </w:tc>
        <w:tc>
          <w:tcPr>
            <w:tcW w:w="1058" w:type="dxa"/>
          </w:tcPr>
          <w:p w14:paraId="0B72BE27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t>Mandatory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t xml:space="preserve"> </w:t>
            </w: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t>/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t xml:space="preserve"> </w:t>
            </w: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GB"/>
              </w:rPr>
              <w:t>Optional</w:t>
            </w:r>
          </w:p>
        </w:tc>
      </w:tr>
      <w:tr w:rsidR="00063D7D" w14:paraId="68A544FF" w14:textId="77777777">
        <w:tc>
          <w:tcPr>
            <w:tcW w:w="634" w:type="dxa"/>
          </w:tcPr>
          <w:p w14:paraId="29C9B71F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DengXian" w:hAnsi="Arial" w:cs="Arial"/>
                <w:sz w:val="16"/>
                <w:szCs w:val="18"/>
                <w:lang w:val="en-GB" w:eastAsia="zh-CN"/>
              </w:rPr>
              <w:t>[32-1]</w:t>
            </w:r>
          </w:p>
        </w:tc>
        <w:tc>
          <w:tcPr>
            <w:tcW w:w="1368" w:type="dxa"/>
          </w:tcPr>
          <w:p w14:paraId="3A82DA1B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8"/>
                <w:lang w:val="en-GB" w:eastAsia="zh-TW"/>
              </w:rPr>
              <w:t xml:space="preserve">Concurrent gap with </w:t>
            </w:r>
            <w:r w:rsidRPr="004B29E6">
              <w:rPr>
                <w:rFonts w:ascii="Arial" w:eastAsia="PMingLiU" w:hAnsi="Arial" w:cs="Arial" w:hint="eastAsia"/>
                <w:sz w:val="16"/>
                <w:szCs w:val="18"/>
                <w:lang w:val="en-GB" w:eastAsia="zh-TW"/>
              </w:rPr>
              <w:t>P</w:t>
            </w:r>
            <w:r w:rsidRPr="004B29E6">
              <w:rPr>
                <w:rFonts w:ascii="Arial" w:eastAsia="PMingLiU" w:hAnsi="Arial" w:cs="Arial"/>
                <w:sz w:val="16"/>
                <w:szCs w:val="18"/>
                <w:lang w:val="en-GB" w:eastAsia="zh-TW"/>
              </w:rPr>
              <w:t>re-MG in a FR</w:t>
            </w:r>
          </w:p>
        </w:tc>
        <w:tc>
          <w:tcPr>
            <w:tcW w:w="1417" w:type="dxa"/>
          </w:tcPr>
          <w:p w14:paraId="48F62057" w14:textId="19CD1C7E" w:rsidR="00063D7D" w:rsidRPr="004B29E6" w:rsidRDefault="00063D7D">
            <w:pPr>
              <w:ind w:left="11" w:hanging="11"/>
              <w:textAlignment w:val="baseline"/>
              <w:rPr>
                <w:rFonts w:ascii="Segoe UI" w:eastAsia="PMingLiU" w:hAnsi="Segoe UI" w:cs="Segoe UI"/>
                <w:sz w:val="16"/>
                <w:szCs w:val="18"/>
                <w:lang w:eastAsia="zh-TW"/>
              </w:rPr>
            </w:pPr>
            <w:r w:rsidRPr="004B29E6">
              <w:rPr>
                <w:rFonts w:ascii="Arial" w:eastAsia="PMingLiU" w:hAnsi="Arial" w:cs="Arial"/>
                <w:sz w:val="16"/>
                <w:szCs w:val="18"/>
                <w:lang w:eastAsia="zh-TW"/>
              </w:rPr>
              <w:t xml:space="preserve">Support of multiple per-UE (or per-FR) measurement gap patterns with at least one per-UE (or per-FR) Pre-MG. Detail in </w:t>
            </w:r>
            <w:r w:rsidRPr="00063D7D">
              <w:rPr>
                <w:rFonts w:ascii="Arial" w:eastAsia="PMingLiU" w:hAnsi="Arial" w:cs="Arial"/>
                <w:color w:val="FF0000"/>
                <w:sz w:val="16"/>
                <w:szCs w:val="18"/>
                <w:lang w:eastAsia="zh-TW"/>
              </w:rPr>
              <w:t>c</w:t>
            </w:r>
            <w:r w:rsidRPr="004B29E6">
              <w:rPr>
                <w:rFonts w:ascii="Arial" w:eastAsia="PMingLiU" w:hAnsi="Arial" w:cs="Arial"/>
                <w:sz w:val="16"/>
                <w:szCs w:val="18"/>
                <w:lang w:eastAsia="zh-TW"/>
              </w:rPr>
              <w:t xml:space="preserve">lause </w:t>
            </w:r>
            <w:r w:rsidRPr="004B29E6">
              <w:rPr>
                <w:rFonts w:ascii="Arial" w:eastAsia="PMingLiU" w:hAnsi="Arial" w:cs="Arial" w:hint="eastAsia"/>
                <w:sz w:val="16"/>
                <w:szCs w:val="18"/>
                <w:lang w:eastAsia="zh-TW"/>
              </w:rPr>
              <w:t>[</w:t>
            </w:r>
            <w:r w:rsidRPr="004B29E6">
              <w:rPr>
                <w:rFonts w:ascii="Arial" w:eastAsia="PMingLiU" w:hAnsi="Arial" w:cs="Arial"/>
                <w:sz w:val="16"/>
                <w:szCs w:val="18"/>
                <w:lang w:eastAsia="zh-TW"/>
              </w:rPr>
              <w:t>9.1.x.2</w:t>
            </w:r>
            <w:r w:rsidRPr="004B29E6">
              <w:rPr>
                <w:rFonts w:ascii="Arial" w:eastAsia="PMingLiU" w:hAnsi="Arial" w:cs="Arial" w:hint="eastAsia"/>
                <w:sz w:val="16"/>
                <w:szCs w:val="18"/>
                <w:lang w:eastAsia="zh-TW"/>
              </w:rPr>
              <w:t>]</w:t>
            </w:r>
            <w:r w:rsidRPr="004B29E6">
              <w:rPr>
                <w:rFonts w:ascii="Arial" w:eastAsia="PMingLiU" w:hAnsi="Arial" w:cs="Arial"/>
                <w:sz w:val="16"/>
                <w:szCs w:val="18"/>
                <w:lang w:eastAsia="zh-TW"/>
              </w:rPr>
              <w:t xml:space="preserve"> of TS 38.133. </w:t>
            </w:r>
          </w:p>
          <w:p w14:paraId="25437DFA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</w:p>
        </w:tc>
        <w:tc>
          <w:tcPr>
            <w:tcW w:w="1418" w:type="dxa"/>
          </w:tcPr>
          <w:p w14:paraId="2944A787" w14:textId="77777777" w:rsidR="00063D7D" w:rsidRPr="004B29E6" w:rsidRDefault="00063D7D">
            <w:pPr>
              <w:keepNext/>
              <w:keepLines/>
              <w:spacing w:after="180"/>
              <w:ind w:left="11" w:hanging="11"/>
              <w:rPr>
                <w:rFonts w:ascii="Arial" w:eastAsia="SimSun" w:hAnsi="Arial" w:cs="Arial"/>
                <w:color w:val="000000"/>
                <w:sz w:val="16"/>
                <w:szCs w:val="18"/>
                <w:shd w:val="clear" w:color="auto" w:fill="FFFFFF"/>
                <w:lang w:val="en-GB"/>
              </w:rPr>
            </w:pPr>
            <w:r w:rsidRPr="004B29E6">
              <w:rPr>
                <w:rFonts w:ascii="Arial" w:eastAsia="SimSun" w:hAnsi="Arial" w:cs="Arial"/>
                <w:color w:val="000000"/>
                <w:sz w:val="16"/>
                <w:szCs w:val="18"/>
                <w:shd w:val="clear" w:color="auto" w:fill="FFFFFF"/>
                <w:lang w:val="en-GB"/>
              </w:rPr>
              <w:t>19-3-x and 19-2</w:t>
            </w:r>
          </w:p>
          <w:p w14:paraId="49DBB95D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8"/>
                <w:lang w:eastAsia="zh-TW"/>
              </w:rPr>
              <w:t xml:space="preserve">x = 1 or 2 </w:t>
            </w:r>
          </w:p>
        </w:tc>
        <w:tc>
          <w:tcPr>
            <w:tcW w:w="1134" w:type="dxa"/>
          </w:tcPr>
          <w:p w14:paraId="0D62FE07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 w:hint="eastAsia"/>
                <w:sz w:val="16"/>
                <w:szCs w:val="18"/>
                <w:lang w:val="en-GB" w:eastAsia="zh-TW"/>
              </w:rPr>
              <w:t>Y</w:t>
            </w:r>
            <w:r w:rsidRPr="004B29E6">
              <w:rPr>
                <w:rFonts w:ascii="Arial" w:eastAsia="PMingLiU" w:hAnsi="Arial" w:cs="Arial"/>
                <w:sz w:val="16"/>
                <w:szCs w:val="18"/>
                <w:lang w:val="en-GB" w:eastAsia="zh-TW"/>
              </w:rPr>
              <w:t>es</w:t>
            </w:r>
          </w:p>
        </w:tc>
        <w:tc>
          <w:tcPr>
            <w:tcW w:w="1026" w:type="dxa"/>
          </w:tcPr>
          <w:p w14:paraId="29B812D5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 w:hint="eastAsia"/>
                <w:sz w:val="16"/>
                <w:szCs w:val="18"/>
                <w:lang w:val="en-GB" w:eastAsia="zh-TW"/>
              </w:rPr>
              <w:t>N</w:t>
            </w:r>
            <w:r w:rsidRPr="004B29E6">
              <w:rPr>
                <w:rFonts w:ascii="Arial" w:eastAsia="PMingLiU" w:hAnsi="Arial" w:cs="Arial"/>
                <w:sz w:val="16"/>
                <w:szCs w:val="18"/>
                <w:lang w:val="en-GB" w:eastAsia="zh-TW"/>
              </w:rPr>
              <w:t>o</w:t>
            </w:r>
          </w:p>
        </w:tc>
        <w:tc>
          <w:tcPr>
            <w:tcW w:w="1266" w:type="dxa"/>
          </w:tcPr>
          <w:p w14:paraId="15B74960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8"/>
                <w:lang w:val="en-GB" w:eastAsia="zh-TW"/>
              </w:rPr>
              <w:t xml:space="preserve">Network should not configure concurrent gap with </w:t>
            </w:r>
            <w:r w:rsidRPr="004B29E6">
              <w:rPr>
                <w:rFonts w:ascii="Arial" w:eastAsia="PMingLiU" w:hAnsi="Arial" w:cs="Arial" w:hint="eastAsia"/>
                <w:sz w:val="16"/>
                <w:szCs w:val="18"/>
                <w:lang w:val="en-GB" w:eastAsia="zh-TW"/>
              </w:rPr>
              <w:t>P</w:t>
            </w:r>
            <w:r w:rsidRPr="004B29E6">
              <w:rPr>
                <w:rFonts w:ascii="Arial" w:eastAsia="PMingLiU" w:hAnsi="Arial" w:cs="Arial"/>
                <w:sz w:val="16"/>
                <w:szCs w:val="18"/>
                <w:lang w:val="en-GB" w:eastAsia="zh-TW"/>
              </w:rPr>
              <w:t>re-MG</w:t>
            </w:r>
          </w:p>
        </w:tc>
        <w:tc>
          <w:tcPr>
            <w:tcW w:w="590" w:type="dxa"/>
          </w:tcPr>
          <w:p w14:paraId="3386B31B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8"/>
                <w:lang w:val="en-GB" w:eastAsia="zh-TW"/>
              </w:rPr>
              <w:t>Per UE</w:t>
            </w:r>
          </w:p>
        </w:tc>
        <w:tc>
          <w:tcPr>
            <w:tcW w:w="1294" w:type="dxa"/>
          </w:tcPr>
          <w:p w14:paraId="5191D45F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 w:hint="eastAsia"/>
                <w:sz w:val="16"/>
                <w:szCs w:val="18"/>
                <w:lang w:val="en-GB" w:eastAsia="zh-TW"/>
              </w:rPr>
              <w:t>N</w:t>
            </w:r>
            <w:r w:rsidRPr="004B29E6">
              <w:rPr>
                <w:rFonts w:ascii="Arial" w:eastAsia="PMingLiU" w:hAnsi="Arial" w:cs="Arial"/>
                <w:sz w:val="16"/>
                <w:szCs w:val="18"/>
                <w:lang w:val="en-GB" w:eastAsia="zh-TW"/>
              </w:rPr>
              <w:t>o</w:t>
            </w:r>
          </w:p>
        </w:tc>
        <w:tc>
          <w:tcPr>
            <w:tcW w:w="1294" w:type="dxa"/>
          </w:tcPr>
          <w:p w14:paraId="628D17E0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 w:hint="eastAsia"/>
                <w:sz w:val="16"/>
                <w:szCs w:val="18"/>
                <w:lang w:val="en-GB" w:eastAsia="zh-TW"/>
              </w:rPr>
              <w:t>N</w:t>
            </w:r>
            <w:r w:rsidRPr="004B29E6">
              <w:rPr>
                <w:rFonts w:ascii="Arial" w:eastAsia="PMingLiU" w:hAnsi="Arial" w:cs="Arial"/>
                <w:sz w:val="16"/>
                <w:szCs w:val="18"/>
                <w:lang w:val="en-GB" w:eastAsia="zh-TW"/>
              </w:rPr>
              <w:t>o</w:t>
            </w:r>
          </w:p>
        </w:tc>
        <w:tc>
          <w:tcPr>
            <w:tcW w:w="1259" w:type="dxa"/>
          </w:tcPr>
          <w:p w14:paraId="59D9E4A2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proofErr w:type="gramStart"/>
            <w:r w:rsidRPr="004B29E6">
              <w:rPr>
                <w:rFonts w:ascii="Arial" w:eastAsia="SimSun" w:hAnsi="Arial" w:cs="Arial"/>
                <w:sz w:val="16"/>
                <w:szCs w:val="18"/>
                <w:lang w:val="en-GB"/>
              </w:rPr>
              <w:t>N.A</w:t>
            </w:r>
            <w:proofErr w:type="gramEnd"/>
          </w:p>
        </w:tc>
        <w:tc>
          <w:tcPr>
            <w:tcW w:w="1285" w:type="dxa"/>
          </w:tcPr>
          <w:p w14:paraId="17250926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</w:p>
        </w:tc>
        <w:tc>
          <w:tcPr>
            <w:tcW w:w="1058" w:type="dxa"/>
          </w:tcPr>
          <w:p w14:paraId="02DCB8AC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color w:val="000000"/>
                <w:sz w:val="16"/>
                <w:szCs w:val="18"/>
                <w:shd w:val="clear" w:color="auto" w:fill="FFFFFF"/>
                <w:lang w:val="en-GB"/>
              </w:rPr>
              <w:t>Optional with capability signalling </w:t>
            </w:r>
          </w:p>
        </w:tc>
      </w:tr>
      <w:tr w:rsidR="00063D7D" w14:paraId="3A2C979A" w14:textId="77777777">
        <w:tc>
          <w:tcPr>
            <w:tcW w:w="634" w:type="dxa"/>
          </w:tcPr>
          <w:p w14:paraId="2754D26B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[</w:t>
            </w: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3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2-2]</w:t>
            </w:r>
          </w:p>
        </w:tc>
        <w:tc>
          <w:tcPr>
            <w:tcW w:w="1368" w:type="dxa"/>
          </w:tcPr>
          <w:p w14:paraId="7C190CF0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 xml:space="preserve">2 </w:t>
            </w: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P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re-MG configuration with simultaneous activation / deactivation</w:t>
            </w:r>
          </w:p>
        </w:tc>
        <w:tc>
          <w:tcPr>
            <w:tcW w:w="1417" w:type="dxa"/>
          </w:tcPr>
          <w:p w14:paraId="68124A9F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S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 xml:space="preserve">upport configurations of 2 Pre-MG with simultaneous activation / deactivation in the same FR. </w:t>
            </w:r>
          </w:p>
        </w:tc>
        <w:tc>
          <w:tcPr>
            <w:tcW w:w="1418" w:type="dxa"/>
          </w:tcPr>
          <w:p w14:paraId="20C5A448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3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2-1</w:t>
            </w:r>
          </w:p>
        </w:tc>
        <w:tc>
          <w:tcPr>
            <w:tcW w:w="1134" w:type="dxa"/>
          </w:tcPr>
          <w:p w14:paraId="593C34EC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Y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es</w:t>
            </w:r>
          </w:p>
        </w:tc>
        <w:tc>
          <w:tcPr>
            <w:tcW w:w="1026" w:type="dxa"/>
          </w:tcPr>
          <w:p w14:paraId="75C7289C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N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o</w:t>
            </w:r>
          </w:p>
        </w:tc>
        <w:tc>
          <w:tcPr>
            <w:tcW w:w="1266" w:type="dxa"/>
          </w:tcPr>
          <w:p w14:paraId="746DD192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Unknown activation time for simultaneous Pre-MG is expected</w:t>
            </w:r>
          </w:p>
        </w:tc>
        <w:tc>
          <w:tcPr>
            <w:tcW w:w="590" w:type="dxa"/>
          </w:tcPr>
          <w:p w14:paraId="340DB345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Per UE</w:t>
            </w:r>
          </w:p>
        </w:tc>
        <w:tc>
          <w:tcPr>
            <w:tcW w:w="1294" w:type="dxa"/>
          </w:tcPr>
          <w:p w14:paraId="0CA320D5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N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o</w:t>
            </w:r>
          </w:p>
        </w:tc>
        <w:tc>
          <w:tcPr>
            <w:tcW w:w="1294" w:type="dxa"/>
          </w:tcPr>
          <w:p w14:paraId="692F38C9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N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o</w:t>
            </w:r>
          </w:p>
        </w:tc>
        <w:tc>
          <w:tcPr>
            <w:tcW w:w="1259" w:type="dxa"/>
          </w:tcPr>
          <w:p w14:paraId="53A253B4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proofErr w:type="gramStart"/>
            <w:r w:rsidRPr="00F0018C">
              <w:rPr>
                <w:rFonts w:ascii="Arial" w:eastAsia="SimSun" w:hAnsi="Arial" w:cs="Arial"/>
                <w:strike/>
                <w:color w:val="FF0000"/>
                <w:sz w:val="16"/>
                <w:szCs w:val="18"/>
                <w:lang w:val="en-GB"/>
              </w:rPr>
              <w:t>N.A</w:t>
            </w:r>
            <w:proofErr w:type="gramEnd"/>
          </w:p>
        </w:tc>
        <w:tc>
          <w:tcPr>
            <w:tcW w:w="1285" w:type="dxa"/>
          </w:tcPr>
          <w:p w14:paraId="157214AF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</w:p>
        </w:tc>
        <w:tc>
          <w:tcPr>
            <w:tcW w:w="1058" w:type="dxa"/>
          </w:tcPr>
          <w:p w14:paraId="54902D74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SimSun" w:hAnsi="Arial" w:cs="Arial"/>
                <w:strike/>
                <w:color w:val="FF0000"/>
                <w:sz w:val="16"/>
                <w:szCs w:val="18"/>
                <w:shd w:val="clear" w:color="auto" w:fill="FFFFFF"/>
                <w:lang w:val="en-GB"/>
              </w:rPr>
              <w:t>Optional with capability signalling </w:t>
            </w:r>
          </w:p>
        </w:tc>
      </w:tr>
      <w:tr w:rsidR="00063D7D" w14:paraId="3A3BB974" w14:textId="77777777">
        <w:tc>
          <w:tcPr>
            <w:tcW w:w="634" w:type="dxa"/>
          </w:tcPr>
          <w:p w14:paraId="5BC0CE54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[</w:t>
            </w: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3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2-3]</w:t>
            </w:r>
          </w:p>
        </w:tc>
        <w:tc>
          <w:tcPr>
            <w:tcW w:w="1368" w:type="dxa"/>
          </w:tcPr>
          <w:p w14:paraId="0EB84F20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Dynamic collision</w:t>
            </w:r>
          </w:p>
        </w:tc>
        <w:tc>
          <w:tcPr>
            <w:tcW w:w="1417" w:type="dxa"/>
          </w:tcPr>
          <w:p w14:paraId="4FC03399" w14:textId="7C89C434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S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upport the RRM requirements when the activation / deactivation delay of Pre-MG overlaps the other measurement gap with lower priority or Pre-MG</w:t>
            </w:r>
          </w:p>
        </w:tc>
        <w:tc>
          <w:tcPr>
            <w:tcW w:w="1418" w:type="dxa"/>
          </w:tcPr>
          <w:p w14:paraId="1B885E88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3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2-1</w:t>
            </w:r>
          </w:p>
        </w:tc>
        <w:tc>
          <w:tcPr>
            <w:tcW w:w="1134" w:type="dxa"/>
          </w:tcPr>
          <w:p w14:paraId="599F5B1A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Y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es</w:t>
            </w:r>
          </w:p>
        </w:tc>
        <w:tc>
          <w:tcPr>
            <w:tcW w:w="1026" w:type="dxa"/>
          </w:tcPr>
          <w:p w14:paraId="5176CA2A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N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o</w:t>
            </w:r>
          </w:p>
        </w:tc>
        <w:tc>
          <w:tcPr>
            <w:tcW w:w="1266" w:type="dxa"/>
          </w:tcPr>
          <w:p w14:paraId="55367F4E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UE is not expected to meet the requirements</w:t>
            </w:r>
          </w:p>
        </w:tc>
        <w:tc>
          <w:tcPr>
            <w:tcW w:w="590" w:type="dxa"/>
          </w:tcPr>
          <w:p w14:paraId="26BEA935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Per UE</w:t>
            </w:r>
          </w:p>
        </w:tc>
        <w:tc>
          <w:tcPr>
            <w:tcW w:w="1294" w:type="dxa"/>
          </w:tcPr>
          <w:p w14:paraId="7B6E0FDF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N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o</w:t>
            </w:r>
          </w:p>
        </w:tc>
        <w:tc>
          <w:tcPr>
            <w:tcW w:w="1294" w:type="dxa"/>
          </w:tcPr>
          <w:p w14:paraId="4863D200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N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o</w:t>
            </w:r>
          </w:p>
        </w:tc>
        <w:tc>
          <w:tcPr>
            <w:tcW w:w="1259" w:type="dxa"/>
          </w:tcPr>
          <w:p w14:paraId="387C2ABC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proofErr w:type="gramStart"/>
            <w:r w:rsidRPr="00F0018C">
              <w:rPr>
                <w:rFonts w:ascii="Arial" w:eastAsia="SimSun" w:hAnsi="Arial" w:cs="Arial"/>
                <w:strike/>
                <w:color w:val="FF0000"/>
                <w:sz w:val="16"/>
                <w:szCs w:val="18"/>
                <w:lang w:val="en-GB"/>
              </w:rPr>
              <w:t>N.A</w:t>
            </w:r>
            <w:proofErr w:type="gramEnd"/>
          </w:p>
        </w:tc>
        <w:tc>
          <w:tcPr>
            <w:tcW w:w="1285" w:type="dxa"/>
          </w:tcPr>
          <w:p w14:paraId="0E8034E2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</w:p>
        </w:tc>
        <w:tc>
          <w:tcPr>
            <w:tcW w:w="1058" w:type="dxa"/>
          </w:tcPr>
          <w:p w14:paraId="6779799F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SimSun" w:hAnsi="Arial" w:cs="Arial"/>
                <w:strike/>
                <w:color w:val="FF0000"/>
                <w:sz w:val="16"/>
                <w:szCs w:val="18"/>
                <w:shd w:val="clear" w:color="auto" w:fill="FFFFFF"/>
                <w:lang w:val="en-GB"/>
              </w:rPr>
              <w:t>Optional with capability signalling </w:t>
            </w:r>
          </w:p>
        </w:tc>
      </w:tr>
      <w:tr w:rsidR="00063D7D" w14:paraId="7BB45B12" w14:textId="77777777">
        <w:tc>
          <w:tcPr>
            <w:tcW w:w="634" w:type="dxa"/>
          </w:tcPr>
          <w:p w14:paraId="40741AEA" w14:textId="0FD05889" w:rsidR="00063D7D" w:rsidRPr="00D12830" w:rsidRDefault="00063D7D">
            <w:pPr>
              <w:spacing w:after="120"/>
              <w:ind w:left="11" w:hanging="11"/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</w:pPr>
            <w:r w:rsidRPr="00D12830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[</w:t>
            </w:r>
            <w:r w:rsidRPr="00D12830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3</w:t>
            </w:r>
            <w:r w:rsidRPr="00D12830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2-</w:t>
            </w:r>
            <w:r w:rsidR="00D12830" w:rsidRPr="00D12830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4</w:t>
            </w:r>
            <w:r w:rsidRPr="00D12830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]</w:t>
            </w:r>
          </w:p>
          <w:p w14:paraId="48FC039C" w14:textId="4AD14EED" w:rsidR="00D12830" w:rsidRPr="00F0018C" w:rsidRDefault="00D12830">
            <w:pPr>
              <w:spacing w:after="120"/>
              <w:ind w:left="11" w:hanging="11"/>
              <w:rPr>
                <w:rFonts w:ascii="Arial" w:eastAsia="PMingLiU" w:hAnsi="Arial" w:cs="Arial"/>
                <w:color w:val="FF0000"/>
                <w:sz w:val="16"/>
                <w:szCs w:val="18"/>
                <w:lang w:val="en-GB" w:eastAsia="zh-TW"/>
              </w:rPr>
            </w:pPr>
            <w:r>
              <w:rPr>
                <w:rFonts w:ascii="Arial" w:eastAsia="PMingLiU" w:hAnsi="Arial" w:cs="Arial"/>
                <w:color w:val="FF0000"/>
                <w:sz w:val="16"/>
                <w:szCs w:val="18"/>
                <w:lang w:val="en-GB" w:eastAsia="zh-TW"/>
              </w:rPr>
              <w:t>[32-2]</w:t>
            </w:r>
          </w:p>
          <w:p w14:paraId="2046782D" w14:textId="2039428B" w:rsidR="00F0018C" w:rsidRDefault="00F0018C" w:rsidP="00F0018C">
            <w:pPr>
              <w:spacing w:after="120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14:paraId="4A7D1271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 w:hint="eastAsia"/>
                <w:sz w:val="16"/>
                <w:szCs w:val="18"/>
                <w:lang w:val="en-GB" w:eastAsia="zh-TW"/>
              </w:rPr>
              <w:t>C</w:t>
            </w:r>
            <w:r w:rsidRPr="004B29E6">
              <w:rPr>
                <w:rFonts w:ascii="Arial" w:eastAsia="PMingLiU" w:hAnsi="Arial" w:cs="Arial"/>
                <w:sz w:val="16"/>
                <w:szCs w:val="18"/>
                <w:lang w:val="en-GB" w:eastAsia="zh-TW"/>
              </w:rPr>
              <w:t>oncurrent gap with NCSG in a FR</w:t>
            </w:r>
          </w:p>
        </w:tc>
        <w:tc>
          <w:tcPr>
            <w:tcW w:w="1417" w:type="dxa"/>
          </w:tcPr>
          <w:p w14:paraId="3B394674" w14:textId="77777777" w:rsidR="00063D7D" w:rsidRPr="004B29E6" w:rsidRDefault="00063D7D">
            <w:pPr>
              <w:ind w:left="11" w:hanging="11"/>
              <w:textAlignment w:val="baseline"/>
              <w:rPr>
                <w:rFonts w:ascii="Segoe UI" w:eastAsia="PMingLiU" w:hAnsi="Segoe UI" w:cs="Segoe UI"/>
                <w:sz w:val="16"/>
                <w:szCs w:val="18"/>
                <w:lang w:eastAsia="zh-TW"/>
              </w:rPr>
            </w:pPr>
            <w:r w:rsidRPr="004B29E6">
              <w:rPr>
                <w:rFonts w:ascii="Arial" w:eastAsia="PMingLiU" w:hAnsi="Arial" w:cs="Arial"/>
                <w:sz w:val="16"/>
                <w:szCs w:val="18"/>
                <w:lang w:eastAsia="zh-TW"/>
              </w:rPr>
              <w:t>Support of multiple per-UE (or per-FR) measurement gap patterns with at least one per-UE (or per-FR) NCSG. Detail in clause [9.1.y.2] of TS 38.133. </w:t>
            </w:r>
          </w:p>
          <w:p w14:paraId="1F509BF8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</w:p>
        </w:tc>
        <w:tc>
          <w:tcPr>
            <w:tcW w:w="1418" w:type="dxa"/>
          </w:tcPr>
          <w:p w14:paraId="727C4C09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color w:val="000000"/>
                <w:sz w:val="16"/>
                <w:szCs w:val="18"/>
                <w:shd w:val="clear" w:color="auto" w:fill="FFFFFF"/>
                <w:lang w:val="en-GB"/>
              </w:rPr>
              <w:lastRenderedPageBreak/>
              <w:t>19-1 and 19-2</w:t>
            </w:r>
          </w:p>
        </w:tc>
        <w:tc>
          <w:tcPr>
            <w:tcW w:w="1134" w:type="dxa"/>
          </w:tcPr>
          <w:p w14:paraId="257DF865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 w:hint="eastAsia"/>
                <w:sz w:val="16"/>
                <w:szCs w:val="18"/>
                <w:lang w:val="en-GB" w:eastAsia="zh-TW"/>
              </w:rPr>
              <w:t>Y</w:t>
            </w:r>
            <w:r w:rsidRPr="004B29E6">
              <w:rPr>
                <w:rFonts w:ascii="Arial" w:eastAsia="PMingLiU" w:hAnsi="Arial" w:cs="Arial"/>
                <w:sz w:val="16"/>
                <w:szCs w:val="18"/>
                <w:lang w:val="en-GB" w:eastAsia="zh-TW"/>
              </w:rPr>
              <w:t>es</w:t>
            </w:r>
          </w:p>
        </w:tc>
        <w:tc>
          <w:tcPr>
            <w:tcW w:w="1026" w:type="dxa"/>
          </w:tcPr>
          <w:p w14:paraId="6CAF0FBC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 w:hint="eastAsia"/>
                <w:sz w:val="16"/>
                <w:szCs w:val="18"/>
                <w:lang w:val="en-GB" w:eastAsia="zh-TW"/>
              </w:rPr>
              <w:t>N</w:t>
            </w:r>
            <w:r w:rsidRPr="004B29E6">
              <w:rPr>
                <w:rFonts w:ascii="Arial" w:eastAsia="PMingLiU" w:hAnsi="Arial" w:cs="Arial"/>
                <w:sz w:val="16"/>
                <w:szCs w:val="18"/>
                <w:lang w:val="en-GB" w:eastAsia="zh-TW"/>
              </w:rPr>
              <w:t>o</w:t>
            </w:r>
          </w:p>
        </w:tc>
        <w:tc>
          <w:tcPr>
            <w:tcW w:w="1266" w:type="dxa"/>
          </w:tcPr>
          <w:p w14:paraId="12FB7F5C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8"/>
                <w:lang w:val="en-GB" w:eastAsia="zh-TW"/>
              </w:rPr>
              <w:t>Network should not configure concurrent gap with NCSG</w:t>
            </w:r>
          </w:p>
        </w:tc>
        <w:tc>
          <w:tcPr>
            <w:tcW w:w="590" w:type="dxa"/>
          </w:tcPr>
          <w:p w14:paraId="55519ACD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8"/>
                <w:lang w:val="en-GB" w:eastAsia="zh-TW"/>
              </w:rPr>
              <w:t>Per UE</w:t>
            </w:r>
          </w:p>
        </w:tc>
        <w:tc>
          <w:tcPr>
            <w:tcW w:w="1294" w:type="dxa"/>
          </w:tcPr>
          <w:p w14:paraId="36AC9506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 w:hint="eastAsia"/>
                <w:sz w:val="16"/>
                <w:szCs w:val="18"/>
                <w:lang w:val="en-GB" w:eastAsia="zh-TW"/>
              </w:rPr>
              <w:t>N</w:t>
            </w:r>
            <w:r w:rsidRPr="004B29E6">
              <w:rPr>
                <w:rFonts w:ascii="Arial" w:eastAsia="PMingLiU" w:hAnsi="Arial" w:cs="Arial"/>
                <w:sz w:val="16"/>
                <w:szCs w:val="18"/>
                <w:lang w:val="en-GB" w:eastAsia="zh-TW"/>
              </w:rPr>
              <w:t>o</w:t>
            </w:r>
          </w:p>
        </w:tc>
        <w:tc>
          <w:tcPr>
            <w:tcW w:w="1294" w:type="dxa"/>
          </w:tcPr>
          <w:p w14:paraId="15DDC5E6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 w:hint="eastAsia"/>
                <w:sz w:val="16"/>
                <w:szCs w:val="18"/>
                <w:lang w:val="en-GB" w:eastAsia="zh-TW"/>
              </w:rPr>
              <w:t>N</w:t>
            </w:r>
            <w:r w:rsidRPr="004B29E6">
              <w:rPr>
                <w:rFonts w:ascii="Arial" w:eastAsia="PMingLiU" w:hAnsi="Arial" w:cs="Arial"/>
                <w:sz w:val="16"/>
                <w:szCs w:val="18"/>
                <w:lang w:val="en-GB" w:eastAsia="zh-TW"/>
              </w:rPr>
              <w:t>o</w:t>
            </w:r>
          </w:p>
        </w:tc>
        <w:tc>
          <w:tcPr>
            <w:tcW w:w="1259" w:type="dxa"/>
          </w:tcPr>
          <w:p w14:paraId="77FDBD4D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proofErr w:type="gramStart"/>
            <w:r w:rsidRPr="004B29E6">
              <w:rPr>
                <w:rFonts w:ascii="Arial" w:eastAsia="SimSun" w:hAnsi="Arial" w:cs="Arial"/>
                <w:sz w:val="16"/>
                <w:szCs w:val="18"/>
                <w:lang w:val="en-GB"/>
              </w:rPr>
              <w:t>N.A</w:t>
            </w:r>
            <w:proofErr w:type="gramEnd"/>
          </w:p>
        </w:tc>
        <w:tc>
          <w:tcPr>
            <w:tcW w:w="1285" w:type="dxa"/>
          </w:tcPr>
          <w:p w14:paraId="5C542E61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</w:p>
        </w:tc>
        <w:tc>
          <w:tcPr>
            <w:tcW w:w="1058" w:type="dxa"/>
          </w:tcPr>
          <w:p w14:paraId="24841F60" w14:textId="77777777" w:rsidR="00063D7D" w:rsidRDefault="00063D7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color w:val="000000"/>
                <w:sz w:val="16"/>
                <w:szCs w:val="18"/>
                <w:shd w:val="clear" w:color="auto" w:fill="FFFFFF"/>
                <w:lang w:val="en-GB"/>
              </w:rPr>
              <w:t>Optional with capability signalling </w:t>
            </w:r>
          </w:p>
        </w:tc>
      </w:tr>
      <w:tr w:rsidR="00063D7D" w14:paraId="6F5C8612" w14:textId="77777777">
        <w:tc>
          <w:tcPr>
            <w:tcW w:w="634" w:type="dxa"/>
          </w:tcPr>
          <w:p w14:paraId="5116C064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[</w:t>
            </w: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3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2-5]</w:t>
            </w:r>
          </w:p>
        </w:tc>
        <w:tc>
          <w:tcPr>
            <w:tcW w:w="1368" w:type="dxa"/>
          </w:tcPr>
          <w:p w14:paraId="70DFAA18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2 NCSG configuration in a FR</w:t>
            </w:r>
          </w:p>
        </w:tc>
        <w:tc>
          <w:tcPr>
            <w:tcW w:w="1417" w:type="dxa"/>
          </w:tcPr>
          <w:p w14:paraId="4F8D5EE4" w14:textId="4FBA8AD0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S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upport configurations of 2</w:t>
            </w:r>
            <w:r w:rsidR="002D462D" w:rsidRPr="00F0018C">
              <w:rPr>
                <w:rStyle w:val="normaltextrun"/>
                <w:strike/>
                <w:color w:val="FF0000"/>
                <w:szCs w:val="16"/>
                <w:bdr w:val="none" w:sz="0" w:space="0" w:color="auto" w:frame="1"/>
              </w:rPr>
              <w:t xml:space="preserve"> 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NCSG in the same FR</w:t>
            </w:r>
          </w:p>
        </w:tc>
        <w:tc>
          <w:tcPr>
            <w:tcW w:w="1418" w:type="dxa"/>
          </w:tcPr>
          <w:p w14:paraId="7D7E3A8C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3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2-4</w:t>
            </w:r>
          </w:p>
        </w:tc>
        <w:tc>
          <w:tcPr>
            <w:tcW w:w="1134" w:type="dxa"/>
          </w:tcPr>
          <w:p w14:paraId="6E991860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Y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es</w:t>
            </w:r>
          </w:p>
        </w:tc>
        <w:tc>
          <w:tcPr>
            <w:tcW w:w="1026" w:type="dxa"/>
          </w:tcPr>
          <w:p w14:paraId="0248FD1C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N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o</w:t>
            </w:r>
          </w:p>
        </w:tc>
        <w:tc>
          <w:tcPr>
            <w:tcW w:w="1266" w:type="dxa"/>
          </w:tcPr>
          <w:p w14:paraId="4522D3BE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Network should not configure 2 NCSG in the same FR</w:t>
            </w:r>
          </w:p>
        </w:tc>
        <w:tc>
          <w:tcPr>
            <w:tcW w:w="590" w:type="dxa"/>
          </w:tcPr>
          <w:p w14:paraId="6421FF2F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Per UE</w:t>
            </w:r>
          </w:p>
        </w:tc>
        <w:tc>
          <w:tcPr>
            <w:tcW w:w="1294" w:type="dxa"/>
          </w:tcPr>
          <w:p w14:paraId="074792C8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N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o</w:t>
            </w:r>
          </w:p>
        </w:tc>
        <w:tc>
          <w:tcPr>
            <w:tcW w:w="1294" w:type="dxa"/>
          </w:tcPr>
          <w:p w14:paraId="5FD6BAED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PMingLiU" w:hAnsi="Arial" w:cs="Arial" w:hint="eastAsia"/>
                <w:strike/>
                <w:color w:val="FF0000"/>
                <w:sz w:val="16"/>
                <w:szCs w:val="18"/>
                <w:lang w:val="en-GB" w:eastAsia="zh-TW"/>
              </w:rPr>
              <w:t>N</w:t>
            </w:r>
            <w:r w:rsidRPr="00F0018C">
              <w:rPr>
                <w:rFonts w:ascii="Arial" w:eastAsia="PMingLiU" w:hAnsi="Arial" w:cs="Arial"/>
                <w:strike/>
                <w:color w:val="FF0000"/>
                <w:sz w:val="16"/>
                <w:szCs w:val="18"/>
                <w:lang w:val="en-GB" w:eastAsia="zh-TW"/>
              </w:rPr>
              <w:t>o</w:t>
            </w:r>
          </w:p>
        </w:tc>
        <w:tc>
          <w:tcPr>
            <w:tcW w:w="1259" w:type="dxa"/>
          </w:tcPr>
          <w:p w14:paraId="4BCDFFBF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proofErr w:type="gramStart"/>
            <w:r w:rsidRPr="00F0018C">
              <w:rPr>
                <w:rFonts w:ascii="Arial" w:eastAsia="SimSun" w:hAnsi="Arial" w:cs="Arial"/>
                <w:strike/>
                <w:color w:val="FF0000"/>
                <w:sz w:val="16"/>
                <w:szCs w:val="18"/>
                <w:lang w:val="en-GB"/>
              </w:rPr>
              <w:t>N.A</w:t>
            </w:r>
            <w:proofErr w:type="gramEnd"/>
          </w:p>
        </w:tc>
        <w:tc>
          <w:tcPr>
            <w:tcW w:w="1285" w:type="dxa"/>
          </w:tcPr>
          <w:p w14:paraId="38D92093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</w:p>
        </w:tc>
        <w:tc>
          <w:tcPr>
            <w:tcW w:w="1058" w:type="dxa"/>
          </w:tcPr>
          <w:p w14:paraId="7CC3673D" w14:textId="77777777" w:rsidR="00063D7D" w:rsidRPr="00F0018C" w:rsidRDefault="00063D7D">
            <w:pPr>
              <w:spacing w:after="120"/>
              <w:ind w:left="11" w:hanging="11"/>
              <w:rPr>
                <w:rFonts w:eastAsia="SimSun" w:cs="Times New Roman"/>
                <w:strike/>
                <w:color w:val="FF0000"/>
                <w:szCs w:val="24"/>
                <w:lang w:val="en-GB" w:eastAsia="zh-CN"/>
              </w:rPr>
            </w:pPr>
            <w:r w:rsidRPr="00F0018C">
              <w:rPr>
                <w:rFonts w:ascii="Arial" w:eastAsia="SimSun" w:hAnsi="Arial" w:cs="Arial"/>
                <w:strike/>
                <w:color w:val="FF0000"/>
                <w:sz w:val="16"/>
                <w:szCs w:val="18"/>
                <w:shd w:val="clear" w:color="auto" w:fill="FFFFFF"/>
                <w:lang w:val="en-GB"/>
              </w:rPr>
              <w:t>Optional with capability signalling </w:t>
            </w:r>
          </w:p>
        </w:tc>
      </w:tr>
    </w:tbl>
    <w:p w14:paraId="02B05099" w14:textId="77777777" w:rsidR="00800359" w:rsidRDefault="00800359" w:rsidP="00800359">
      <w:pPr>
        <w:spacing w:after="0"/>
      </w:pPr>
    </w:p>
    <w:p w14:paraId="707E01C1" w14:textId="10735320" w:rsidR="00800359" w:rsidRDefault="00800359" w:rsidP="00063D7D">
      <w:r>
        <w:t xml:space="preserve">The definition of two optional capabilities for Case 1 and 1 optional capability for Case 2 will lead to an undesirable complexity increase for the network, as it needs to </w:t>
      </w:r>
      <w:proofErr w:type="gramStart"/>
      <w:r>
        <w:t>take into account</w:t>
      </w:r>
      <w:proofErr w:type="gramEnd"/>
      <w:r>
        <w:t xml:space="preserve"> 4 different UE behavi</w:t>
      </w:r>
      <w:r w:rsidR="002872F3">
        <w:t>o</w:t>
      </w:r>
      <w:r>
        <w:t xml:space="preserve">rs for Case 1 and 2 different UE behaviors for Case 2. Thus, for the combination of Case 1 + Case2, there are 8 different UE </w:t>
      </w:r>
      <w:proofErr w:type="spellStart"/>
      <w:r>
        <w:t>behaviours</w:t>
      </w:r>
      <w:proofErr w:type="spellEnd"/>
      <w:r w:rsidR="001713C1">
        <w:t>, w</w:t>
      </w:r>
      <w:r>
        <w:t xml:space="preserve">hich is undesirable for this feature. </w:t>
      </w:r>
    </w:p>
    <w:p w14:paraId="4B753D7A" w14:textId="626CB879" w:rsidR="00F0018C" w:rsidRDefault="00800359" w:rsidP="00063D7D">
      <w:r>
        <w:t>Moreover, t</w:t>
      </w:r>
      <w:r w:rsidR="00F0018C">
        <w:t xml:space="preserve">he gap combination Pre-MG + Pre-MG was defined as part of Case 1 requirements. Hence support of simultaneous </w:t>
      </w:r>
      <w:r>
        <w:t xml:space="preserve">Pre-MG </w:t>
      </w:r>
      <w:r w:rsidR="00F0018C">
        <w:t>(de)activation and support of dynamic collisions</w:t>
      </w:r>
      <w:r>
        <w:t>,</w:t>
      </w:r>
      <w:r w:rsidR="00F0018C">
        <w:t xml:space="preserve"> if the Pre-MG (de)activation overlaps with the other MG occasion</w:t>
      </w:r>
      <w:r>
        <w:t>,</w:t>
      </w:r>
      <w:r w:rsidR="00F0018C">
        <w:t xml:space="preserve"> </w:t>
      </w:r>
      <w:r>
        <w:t>is mandatory and no optional capabilities are needed. Similarly, for the gap combination NCSG + NCSG, it was defined as part of Case 2 requirements. Thus</w:t>
      </w:r>
      <w:r w:rsidR="001713C1">
        <w:t>,</w:t>
      </w:r>
      <w:r>
        <w:t xml:space="preserve"> it is proposed to remove UE capability indices 32-2, 32-3 and 32-5, as depicted above.</w:t>
      </w:r>
    </w:p>
    <w:p w14:paraId="6FBBEC85" w14:textId="28CA6D83" w:rsidR="00063D7D" w:rsidRDefault="00D12830" w:rsidP="00D12830">
      <w:pPr>
        <w:pStyle w:val="RAN4proposal"/>
      </w:pPr>
      <w:r w:rsidRPr="00D12830">
        <w:t>Adopt the proposed UE feature list for objective 1 in R4-2321640 with removal of UE capability indices 32-2, 32-3 and 32-5.</w:t>
      </w:r>
    </w:p>
    <w:p w14:paraId="2914A6E2" w14:textId="7B89BD5A" w:rsidR="002D462D" w:rsidRDefault="002D462D" w:rsidP="002D462D">
      <w:pPr>
        <w:pStyle w:val="RAN4H2"/>
      </w:pPr>
      <w:r>
        <w:t>UE feature list for Objective 2</w:t>
      </w:r>
      <w:r w:rsidR="00A45F2A">
        <w:t xml:space="preserve"> for NR UE features</w:t>
      </w:r>
    </w:p>
    <w:p w14:paraId="1853050B" w14:textId="25468E52" w:rsidR="002D462D" w:rsidRDefault="002D462D" w:rsidP="002D462D">
      <w:r>
        <w:t xml:space="preserve">Following modifications and additions are needed to the UE feature list for objective 2 related to NR UE features, depicted in </w:t>
      </w:r>
      <w:r w:rsidRPr="00063D7D">
        <w:rPr>
          <w:color w:val="FF0000"/>
        </w:rPr>
        <w:t>red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2"/>
        <w:gridCol w:w="1268"/>
        <w:gridCol w:w="1268"/>
        <w:gridCol w:w="1587"/>
        <w:gridCol w:w="966"/>
        <w:gridCol w:w="981"/>
        <w:gridCol w:w="1227"/>
        <w:gridCol w:w="569"/>
        <w:gridCol w:w="1234"/>
        <w:gridCol w:w="1234"/>
        <w:gridCol w:w="1201"/>
        <w:gridCol w:w="1218"/>
        <w:gridCol w:w="913"/>
      </w:tblGrid>
      <w:tr w:rsidR="002D462D" w:rsidRPr="003B13C0" w14:paraId="61408B2B" w14:textId="77777777" w:rsidTr="3A480FEE">
        <w:tc>
          <w:tcPr>
            <w:tcW w:w="626" w:type="dxa"/>
          </w:tcPr>
          <w:p w14:paraId="2A10526C" w14:textId="77777777" w:rsidR="002D462D" w:rsidRDefault="002D462D" w:rsidP="00A45F2A">
            <w:pPr>
              <w:spacing w:after="120"/>
              <w:ind w:left="11" w:right="-184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  <w:t>Index</w:t>
            </w:r>
          </w:p>
        </w:tc>
        <w:tc>
          <w:tcPr>
            <w:tcW w:w="1310" w:type="dxa"/>
          </w:tcPr>
          <w:p w14:paraId="4F36CAE8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  <w:t>Feature group</w:t>
            </w:r>
          </w:p>
        </w:tc>
        <w:tc>
          <w:tcPr>
            <w:tcW w:w="1310" w:type="dxa"/>
          </w:tcPr>
          <w:p w14:paraId="0412FFAD" w14:textId="77777777" w:rsidR="002D462D" w:rsidRPr="004B29E6" w:rsidRDefault="002D46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  <w:t>Components</w:t>
            </w:r>
          </w:p>
          <w:p w14:paraId="67E737B5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</w:p>
        </w:tc>
        <w:tc>
          <w:tcPr>
            <w:tcW w:w="1188" w:type="dxa"/>
          </w:tcPr>
          <w:p w14:paraId="2C510CDF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  <w:t>Prerequisite feature groups</w:t>
            </w:r>
          </w:p>
        </w:tc>
        <w:tc>
          <w:tcPr>
            <w:tcW w:w="996" w:type="dxa"/>
          </w:tcPr>
          <w:p w14:paraId="3C6792FD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  <w:t>Need for the gNB to know if the feature is supported</w:t>
            </w:r>
          </w:p>
        </w:tc>
        <w:tc>
          <w:tcPr>
            <w:tcW w:w="1011" w:type="dxa"/>
          </w:tcPr>
          <w:p w14:paraId="6C7ED4CA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Gulim" w:hAnsi="Arial" w:cs="Arial"/>
                <w:b/>
                <w:color w:val="000000"/>
                <w:sz w:val="16"/>
                <w:szCs w:val="16"/>
                <w:lang w:val="en-GB"/>
              </w:rPr>
              <w:t xml:space="preserve">Applicable to </w:t>
            </w: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  <w:t>the capability signalling exchange between UEs (V2X WI only)”.</w:t>
            </w:r>
          </w:p>
        </w:tc>
        <w:tc>
          <w:tcPr>
            <w:tcW w:w="1267" w:type="dxa"/>
          </w:tcPr>
          <w:p w14:paraId="58B64444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en-GB"/>
              </w:rPr>
              <w:t>Consequence if the feature is not supported by the UE</w:t>
            </w:r>
          </w:p>
        </w:tc>
        <w:tc>
          <w:tcPr>
            <w:tcW w:w="583" w:type="dxa"/>
          </w:tcPr>
          <w:p w14:paraId="6365BA58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en-GB"/>
              </w:rPr>
              <w:t>Type</w:t>
            </w:r>
          </w:p>
        </w:tc>
        <w:tc>
          <w:tcPr>
            <w:tcW w:w="1274" w:type="dxa"/>
          </w:tcPr>
          <w:p w14:paraId="50AAB369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  <w:t>Need of FDD/TDD differentiation</w:t>
            </w:r>
          </w:p>
        </w:tc>
        <w:tc>
          <w:tcPr>
            <w:tcW w:w="1274" w:type="dxa"/>
          </w:tcPr>
          <w:p w14:paraId="3FB19D22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  <w:t>Need of FR1/FR2 differentiation</w:t>
            </w:r>
          </w:p>
        </w:tc>
        <w:tc>
          <w:tcPr>
            <w:tcW w:w="1240" w:type="dxa"/>
          </w:tcPr>
          <w:p w14:paraId="1BE600F6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  <w:t>Capability interpretation for mixture of FDD/TDD and/or FR1/FR2</w:t>
            </w:r>
          </w:p>
        </w:tc>
        <w:tc>
          <w:tcPr>
            <w:tcW w:w="1186" w:type="dxa"/>
          </w:tcPr>
          <w:p w14:paraId="61BFAE83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  <w:t>Note</w:t>
            </w:r>
          </w:p>
        </w:tc>
        <w:tc>
          <w:tcPr>
            <w:tcW w:w="1013" w:type="dxa"/>
          </w:tcPr>
          <w:p w14:paraId="68B88F80" w14:textId="77777777" w:rsidR="00A45F2A" w:rsidRDefault="002D462D" w:rsidP="00A45F2A">
            <w:pPr>
              <w:ind w:left="-71" w:right="-88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  <w:t>Mandatory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  <w:t xml:space="preserve"> </w:t>
            </w:r>
          </w:p>
          <w:p w14:paraId="1196CCEE" w14:textId="1ED2B109" w:rsidR="002D462D" w:rsidRPr="003B13C0" w:rsidRDefault="002D462D" w:rsidP="00A45F2A">
            <w:pPr>
              <w:ind w:left="-71" w:right="-102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  <w:t xml:space="preserve">/        </w:t>
            </w:r>
            <w:r w:rsidRPr="004B29E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  <w:t>Optional</w:t>
            </w:r>
          </w:p>
        </w:tc>
      </w:tr>
      <w:tr w:rsidR="002D462D" w14:paraId="3BF1AD80" w14:textId="77777777" w:rsidTr="3A480FEE">
        <w:tc>
          <w:tcPr>
            <w:tcW w:w="626" w:type="dxa"/>
          </w:tcPr>
          <w:p w14:paraId="0427E01E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DengXian" w:hAnsi="Arial" w:cs="Arial"/>
                <w:sz w:val="16"/>
                <w:szCs w:val="16"/>
                <w:lang w:val="en-GB" w:eastAsia="zh-CN"/>
              </w:rPr>
              <w:t>[32-6]</w:t>
            </w:r>
          </w:p>
        </w:tc>
        <w:tc>
          <w:tcPr>
            <w:tcW w:w="1310" w:type="dxa"/>
          </w:tcPr>
          <w:p w14:paraId="08CD9D2B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 w:eastAsia="zh-CN"/>
              </w:rPr>
              <w:t xml:space="preserve">Need for interruption </w:t>
            </w:r>
          </w:p>
        </w:tc>
        <w:tc>
          <w:tcPr>
            <w:tcW w:w="1310" w:type="dxa"/>
          </w:tcPr>
          <w:p w14:paraId="53132BEC" w14:textId="77777777" w:rsidR="002D462D" w:rsidRPr="001E3E83" w:rsidRDefault="002D462D">
            <w:pP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UE capability to indicate whether interruption is needed wh</w:t>
            </w:r>
            <w:r w:rsidRPr="004B29E6"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 w:eastAsia="zh-CN"/>
              </w:rPr>
              <w:t xml:space="preserve">en UE reports “no-gap” in </w:t>
            </w:r>
            <w:proofErr w:type="spellStart"/>
            <w:proofErr w:type="gramStart"/>
            <w:r w:rsidRPr="004B29E6"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 w:eastAsia="zh-CN"/>
              </w:rPr>
              <w:t>NeedForGaps</w:t>
            </w:r>
            <w:proofErr w:type="spellEnd"/>
            <w:proofErr w:type="gramEnd"/>
          </w:p>
          <w:p w14:paraId="2188EA82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proofErr w:type="spellStart"/>
            <w:r w:rsidRPr="004B29E6"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 w:eastAsia="zh-CN"/>
              </w:rPr>
              <w:t>InfoNR</w:t>
            </w:r>
            <w:proofErr w:type="spellEnd"/>
          </w:p>
        </w:tc>
        <w:tc>
          <w:tcPr>
            <w:tcW w:w="1188" w:type="dxa"/>
          </w:tcPr>
          <w:p w14:paraId="1C9934AD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nr-NeedForGap-Reporting-r16</w:t>
            </w:r>
          </w:p>
        </w:tc>
        <w:tc>
          <w:tcPr>
            <w:tcW w:w="996" w:type="dxa"/>
          </w:tcPr>
          <w:p w14:paraId="3C869435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yes</w:t>
            </w:r>
          </w:p>
        </w:tc>
        <w:tc>
          <w:tcPr>
            <w:tcW w:w="1011" w:type="dxa"/>
          </w:tcPr>
          <w:p w14:paraId="11F09A69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no</w:t>
            </w:r>
          </w:p>
        </w:tc>
        <w:tc>
          <w:tcPr>
            <w:tcW w:w="1267" w:type="dxa"/>
          </w:tcPr>
          <w:p w14:paraId="566069DD" w14:textId="77777777" w:rsidR="002D462D" w:rsidRPr="001E3E83" w:rsidRDefault="002D462D">
            <w:pPr>
              <w:keepNext/>
              <w:keepLines/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Network cannot know whether the UE can </w:t>
            </w:r>
            <w:proofErr w:type="spellStart"/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repport</w:t>
            </w:r>
            <w:proofErr w:type="spellEnd"/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 </w:t>
            </w:r>
            <w:proofErr w:type="spellStart"/>
            <w:proofErr w:type="gramStart"/>
            <w:r w:rsidRPr="004B29E6"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 w:eastAsia="zh-CN"/>
              </w:rPr>
              <w:t>NeedFor</w:t>
            </w:r>
            <w:proofErr w:type="spellEnd"/>
            <w:proofErr w:type="gramEnd"/>
          </w:p>
          <w:p w14:paraId="4BCA1435" w14:textId="77777777" w:rsidR="002D462D" w:rsidRPr="001E3E83" w:rsidRDefault="002D462D">
            <w:pPr>
              <w:keepNext/>
              <w:keepLines/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 w:eastAsia="zh-CN"/>
              </w:rPr>
            </w:pPr>
            <w:r w:rsidRPr="004B29E6"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 w:eastAsia="zh-CN"/>
              </w:rPr>
              <w:t>Interruption</w:t>
            </w:r>
          </w:p>
          <w:p w14:paraId="227615B0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proofErr w:type="spellStart"/>
            <w:r w:rsidRPr="004B29E6"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 w:eastAsia="zh-CN"/>
              </w:rPr>
              <w:t>InfoNR</w:t>
            </w:r>
            <w:proofErr w:type="spellEnd"/>
          </w:p>
        </w:tc>
        <w:tc>
          <w:tcPr>
            <w:tcW w:w="583" w:type="dxa"/>
          </w:tcPr>
          <w:p w14:paraId="272AD203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Per UE</w:t>
            </w:r>
          </w:p>
        </w:tc>
        <w:tc>
          <w:tcPr>
            <w:tcW w:w="1274" w:type="dxa"/>
          </w:tcPr>
          <w:p w14:paraId="30C78519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No</w:t>
            </w:r>
          </w:p>
        </w:tc>
        <w:tc>
          <w:tcPr>
            <w:tcW w:w="1274" w:type="dxa"/>
          </w:tcPr>
          <w:p w14:paraId="7149D8E9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No</w:t>
            </w:r>
          </w:p>
        </w:tc>
        <w:tc>
          <w:tcPr>
            <w:tcW w:w="1240" w:type="dxa"/>
          </w:tcPr>
          <w:p w14:paraId="391351C4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proofErr w:type="gramStart"/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N.A</w:t>
            </w:r>
            <w:proofErr w:type="gramEnd"/>
          </w:p>
        </w:tc>
        <w:tc>
          <w:tcPr>
            <w:tcW w:w="1186" w:type="dxa"/>
          </w:tcPr>
          <w:p w14:paraId="35348E11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</w:p>
        </w:tc>
        <w:tc>
          <w:tcPr>
            <w:tcW w:w="1013" w:type="dxa"/>
          </w:tcPr>
          <w:p w14:paraId="3C3AEF0E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Optional with capability signalling</w:t>
            </w:r>
          </w:p>
        </w:tc>
      </w:tr>
      <w:tr w:rsidR="002D462D" w14:paraId="56477201" w14:textId="77777777" w:rsidTr="3A480FEE">
        <w:tc>
          <w:tcPr>
            <w:tcW w:w="626" w:type="dxa"/>
          </w:tcPr>
          <w:p w14:paraId="4199D0EE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>[</w:t>
            </w:r>
            <w:r w:rsidRPr="004B29E6">
              <w:rPr>
                <w:rFonts w:ascii="Arial" w:eastAsia="DengXian" w:hAnsi="Arial" w:cs="Arial"/>
                <w:sz w:val="16"/>
                <w:szCs w:val="16"/>
                <w:lang w:val="en-GB" w:eastAsia="zh-CN"/>
              </w:rPr>
              <w:t>32-7</w:t>
            </w: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>]</w:t>
            </w:r>
          </w:p>
        </w:tc>
        <w:tc>
          <w:tcPr>
            <w:tcW w:w="1310" w:type="dxa"/>
          </w:tcPr>
          <w:p w14:paraId="44F1149A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[Inter-RAT EUTRAN measurements without gap and outside </w:t>
            </w: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lastRenderedPageBreak/>
              <w:t>active DL BWP]</w:t>
            </w:r>
          </w:p>
        </w:tc>
        <w:tc>
          <w:tcPr>
            <w:tcW w:w="1310" w:type="dxa"/>
          </w:tcPr>
          <w:p w14:paraId="6FB01F20" w14:textId="77777777" w:rsidR="002D462D" w:rsidRPr="004B29E6" w:rsidRDefault="002D462D">
            <w:pPr>
              <w:spacing w:after="180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lastRenderedPageBreak/>
              <w:t xml:space="preserve">1. Support of requirements of inter-RAT EUTRAN measurements outside active DL </w:t>
            </w: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lastRenderedPageBreak/>
              <w:t>BWP without gap with or without interruption.</w:t>
            </w:r>
          </w:p>
          <w:p w14:paraId="52A6FDE5" w14:textId="77777777" w:rsidR="002D462D" w:rsidRPr="004B29E6" w:rsidRDefault="002D462D">
            <w:pPr>
              <w:spacing w:after="180"/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</w:pPr>
          </w:p>
          <w:p w14:paraId="6B6709FD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>FFS: Whether this could be coupled or related to the capability of EMW supporting.</w:t>
            </w:r>
          </w:p>
        </w:tc>
        <w:tc>
          <w:tcPr>
            <w:tcW w:w="1188" w:type="dxa"/>
          </w:tcPr>
          <w:p w14:paraId="6AF719E8" w14:textId="6766C542" w:rsidR="002D462D" w:rsidRPr="002872F3" w:rsidRDefault="005F71FC" w:rsidP="3A480FEE">
            <w:pPr>
              <w:spacing w:after="120"/>
              <w:ind w:left="11" w:hanging="11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zh-CN"/>
              </w:rPr>
            </w:pPr>
            <w:r w:rsidRPr="002872F3">
              <w:rPr>
                <w:rFonts w:ascii="Arial" w:eastAsia="SimSun" w:hAnsi="Arial" w:cs="Arial"/>
                <w:color w:val="FF0000"/>
                <w:sz w:val="16"/>
                <w:szCs w:val="16"/>
                <w:lang w:val="en-GB" w:eastAsia="zh-CN"/>
              </w:rPr>
              <w:lastRenderedPageBreak/>
              <w:t>eutra-NeedForGapNCSG-Reporting-r17</w:t>
            </w:r>
          </w:p>
        </w:tc>
        <w:tc>
          <w:tcPr>
            <w:tcW w:w="996" w:type="dxa"/>
          </w:tcPr>
          <w:p w14:paraId="24A9C1CF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Yes</w:t>
            </w:r>
          </w:p>
        </w:tc>
        <w:tc>
          <w:tcPr>
            <w:tcW w:w="1011" w:type="dxa"/>
          </w:tcPr>
          <w:p w14:paraId="1F7CE4AA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NA</w:t>
            </w:r>
          </w:p>
        </w:tc>
        <w:tc>
          <w:tcPr>
            <w:tcW w:w="1267" w:type="dxa"/>
          </w:tcPr>
          <w:p w14:paraId="155D05A8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 xml:space="preserve">UE behaviour of supporting inter-RAT EUTRAN measurements without gap </w:t>
            </w: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lastRenderedPageBreak/>
              <w:t>is known to network</w:t>
            </w:r>
          </w:p>
        </w:tc>
        <w:tc>
          <w:tcPr>
            <w:tcW w:w="583" w:type="dxa"/>
          </w:tcPr>
          <w:p w14:paraId="2CAEC4D7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lastRenderedPageBreak/>
              <w:t>[Per UE]</w:t>
            </w:r>
          </w:p>
        </w:tc>
        <w:tc>
          <w:tcPr>
            <w:tcW w:w="1274" w:type="dxa"/>
          </w:tcPr>
          <w:p w14:paraId="47C23888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No</w:t>
            </w:r>
          </w:p>
        </w:tc>
        <w:tc>
          <w:tcPr>
            <w:tcW w:w="1274" w:type="dxa"/>
          </w:tcPr>
          <w:p w14:paraId="00FF9DBD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No</w:t>
            </w:r>
          </w:p>
        </w:tc>
        <w:tc>
          <w:tcPr>
            <w:tcW w:w="1240" w:type="dxa"/>
          </w:tcPr>
          <w:p w14:paraId="69531773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proofErr w:type="gramStart"/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N.A</w:t>
            </w:r>
            <w:proofErr w:type="gramEnd"/>
          </w:p>
        </w:tc>
        <w:tc>
          <w:tcPr>
            <w:tcW w:w="1186" w:type="dxa"/>
          </w:tcPr>
          <w:p w14:paraId="33B79509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</w:p>
        </w:tc>
        <w:tc>
          <w:tcPr>
            <w:tcW w:w="1013" w:type="dxa"/>
          </w:tcPr>
          <w:p w14:paraId="24DD3BAF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</w:rPr>
              <w:t xml:space="preserve">Optional with capability </w:t>
            </w:r>
            <w:proofErr w:type="spellStart"/>
            <w:r w:rsidRPr="004B29E6">
              <w:rPr>
                <w:rFonts w:ascii="Arial" w:eastAsia="SimSun" w:hAnsi="Arial" w:cs="Arial"/>
                <w:sz w:val="16"/>
                <w:szCs w:val="16"/>
              </w:rPr>
              <w:t>signalling</w:t>
            </w:r>
            <w:proofErr w:type="spellEnd"/>
          </w:p>
        </w:tc>
      </w:tr>
      <w:tr w:rsidR="002D462D" w14:paraId="6493E604" w14:textId="77777777" w:rsidTr="3A480FEE">
        <w:tc>
          <w:tcPr>
            <w:tcW w:w="626" w:type="dxa"/>
          </w:tcPr>
          <w:p w14:paraId="0DED6A81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>[32-8]</w:t>
            </w:r>
          </w:p>
        </w:tc>
        <w:tc>
          <w:tcPr>
            <w:tcW w:w="1310" w:type="dxa"/>
          </w:tcPr>
          <w:p w14:paraId="681B9E0B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 xml:space="preserve">Inter-RAT EUTRAN measurement without gap [and </w:t>
            </w: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within active DL BWP]</w:t>
            </w:r>
          </w:p>
        </w:tc>
        <w:tc>
          <w:tcPr>
            <w:tcW w:w="1310" w:type="dxa"/>
          </w:tcPr>
          <w:p w14:paraId="068AFB45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>Support of inter-RAT EUTRAN measurements without gap when CRS is contained within UE’s active DL BWP</w:t>
            </w:r>
          </w:p>
        </w:tc>
        <w:tc>
          <w:tcPr>
            <w:tcW w:w="1188" w:type="dxa"/>
          </w:tcPr>
          <w:p w14:paraId="1CD62F6E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>[32-9]</w:t>
            </w:r>
          </w:p>
        </w:tc>
        <w:tc>
          <w:tcPr>
            <w:tcW w:w="996" w:type="dxa"/>
          </w:tcPr>
          <w:p w14:paraId="5FE64CA0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>Yes</w:t>
            </w:r>
          </w:p>
        </w:tc>
        <w:tc>
          <w:tcPr>
            <w:tcW w:w="1011" w:type="dxa"/>
          </w:tcPr>
          <w:p w14:paraId="211682C6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>No</w:t>
            </w:r>
          </w:p>
        </w:tc>
        <w:tc>
          <w:tcPr>
            <w:tcW w:w="1267" w:type="dxa"/>
          </w:tcPr>
          <w:p w14:paraId="77A3A7F0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>Measurement gap will be needed for inter-RAT EUTRAN measurements</w:t>
            </w:r>
          </w:p>
        </w:tc>
        <w:tc>
          <w:tcPr>
            <w:tcW w:w="583" w:type="dxa"/>
          </w:tcPr>
          <w:p w14:paraId="5C6EA35D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>Per UE</w:t>
            </w:r>
          </w:p>
        </w:tc>
        <w:tc>
          <w:tcPr>
            <w:tcW w:w="1274" w:type="dxa"/>
          </w:tcPr>
          <w:p w14:paraId="1B7E0652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>No</w:t>
            </w:r>
          </w:p>
        </w:tc>
        <w:tc>
          <w:tcPr>
            <w:tcW w:w="1274" w:type="dxa"/>
          </w:tcPr>
          <w:p w14:paraId="4CC541F8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>FR1 only</w:t>
            </w:r>
          </w:p>
        </w:tc>
        <w:tc>
          <w:tcPr>
            <w:tcW w:w="1240" w:type="dxa"/>
          </w:tcPr>
          <w:p w14:paraId="46809A30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proofErr w:type="gramStart"/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N.A</w:t>
            </w:r>
            <w:proofErr w:type="gramEnd"/>
          </w:p>
        </w:tc>
        <w:tc>
          <w:tcPr>
            <w:tcW w:w="1186" w:type="dxa"/>
          </w:tcPr>
          <w:p w14:paraId="4EA80E23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</w:p>
        </w:tc>
        <w:tc>
          <w:tcPr>
            <w:tcW w:w="1013" w:type="dxa"/>
          </w:tcPr>
          <w:p w14:paraId="2033215E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color w:val="000000"/>
                <w:sz w:val="16"/>
                <w:szCs w:val="16"/>
                <w:shd w:val="clear" w:color="auto" w:fill="FFFFFF"/>
                <w:lang w:val="en-GB"/>
              </w:rPr>
              <w:t>Optional with capability signalling</w:t>
            </w:r>
          </w:p>
        </w:tc>
      </w:tr>
      <w:tr w:rsidR="002D462D" w14:paraId="67D59395" w14:textId="77777777" w:rsidTr="3A480FEE">
        <w:tc>
          <w:tcPr>
            <w:tcW w:w="626" w:type="dxa"/>
          </w:tcPr>
          <w:p w14:paraId="18EC239D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[32-9]</w:t>
            </w:r>
          </w:p>
        </w:tc>
        <w:tc>
          <w:tcPr>
            <w:tcW w:w="1310" w:type="dxa"/>
          </w:tcPr>
          <w:p w14:paraId="361EF0B0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Effective measurement window for inter-RAT EUTRAN measurements</w:t>
            </w:r>
          </w:p>
        </w:tc>
        <w:tc>
          <w:tcPr>
            <w:tcW w:w="1310" w:type="dxa"/>
          </w:tcPr>
          <w:p w14:paraId="5C0461AF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Support configuration of effective measurement window for inter-RAT EUTRAN measurements, including offset, </w:t>
            </w:r>
            <w:proofErr w:type="gramStart"/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duration</w:t>
            </w:r>
            <w:proofErr w:type="gramEnd"/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 and periodicity. </w:t>
            </w:r>
          </w:p>
        </w:tc>
        <w:tc>
          <w:tcPr>
            <w:tcW w:w="1188" w:type="dxa"/>
          </w:tcPr>
          <w:p w14:paraId="2F2456EF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[32-7 or 32-8]</w:t>
            </w:r>
          </w:p>
        </w:tc>
        <w:tc>
          <w:tcPr>
            <w:tcW w:w="996" w:type="dxa"/>
          </w:tcPr>
          <w:p w14:paraId="2027D8EE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Yes</w:t>
            </w:r>
          </w:p>
        </w:tc>
        <w:tc>
          <w:tcPr>
            <w:tcW w:w="1011" w:type="dxa"/>
          </w:tcPr>
          <w:p w14:paraId="33B9EE97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No</w:t>
            </w:r>
          </w:p>
        </w:tc>
        <w:tc>
          <w:tcPr>
            <w:tcW w:w="1267" w:type="dxa"/>
          </w:tcPr>
          <w:p w14:paraId="7F02DF4F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Undefined UE measurement </w:t>
            </w:r>
            <w:proofErr w:type="spellStart"/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behavior</w:t>
            </w:r>
            <w:proofErr w:type="spellEnd"/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 and when to allow scheduling restriction</w:t>
            </w:r>
          </w:p>
        </w:tc>
        <w:tc>
          <w:tcPr>
            <w:tcW w:w="583" w:type="dxa"/>
          </w:tcPr>
          <w:p w14:paraId="2C3DCC57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Per UE</w:t>
            </w:r>
          </w:p>
        </w:tc>
        <w:tc>
          <w:tcPr>
            <w:tcW w:w="1274" w:type="dxa"/>
          </w:tcPr>
          <w:p w14:paraId="59D4FC25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No</w:t>
            </w:r>
          </w:p>
        </w:tc>
        <w:tc>
          <w:tcPr>
            <w:tcW w:w="1274" w:type="dxa"/>
          </w:tcPr>
          <w:p w14:paraId="5ADA0FC6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No</w:t>
            </w:r>
          </w:p>
        </w:tc>
        <w:tc>
          <w:tcPr>
            <w:tcW w:w="1240" w:type="dxa"/>
          </w:tcPr>
          <w:p w14:paraId="7A9C1430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proofErr w:type="gramStart"/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N.A</w:t>
            </w:r>
            <w:proofErr w:type="gramEnd"/>
          </w:p>
        </w:tc>
        <w:tc>
          <w:tcPr>
            <w:tcW w:w="1186" w:type="dxa"/>
          </w:tcPr>
          <w:p w14:paraId="50BF7FE7" w14:textId="77777777" w:rsidR="002D462D" w:rsidRPr="001E3E83" w:rsidRDefault="002D462D" w:rsidP="00A45F2A">
            <w:pPr>
              <w:keepNext/>
              <w:keepLines/>
              <w:numPr>
                <w:ilvl w:val="0"/>
                <w:numId w:val="23"/>
              </w:numPr>
              <w:ind w:left="82" w:right="-54" w:hanging="141"/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</w:pP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>A bitmap for 6 e</w:t>
            </w:r>
            <w:r w:rsidRPr="004B29E6">
              <w:rPr>
                <w:rFonts w:ascii="Arial" w:eastAsia="MS Mincho" w:hAnsi="Arial" w:cs="Arial"/>
                <w:sz w:val="16"/>
                <w:szCs w:val="16"/>
                <w:lang w:val="en-GB"/>
              </w:rPr>
              <w:t>ffective measurement window (EMW) patterns defined in TS 38.133.</w:t>
            </w:r>
          </w:p>
          <w:p w14:paraId="5D9AB488" w14:textId="77777777" w:rsidR="002D462D" w:rsidRPr="001E3E83" w:rsidRDefault="002D462D" w:rsidP="00A45F2A">
            <w:pPr>
              <w:keepNext/>
              <w:keepLines/>
              <w:numPr>
                <w:ilvl w:val="0"/>
                <w:numId w:val="23"/>
              </w:numPr>
              <w:ind w:left="82" w:right="-54" w:hanging="141"/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</w:pP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>TBD which patterns(s) are mandatory supported</w:t>
            </w:r>
          </w:p>
        </w:tc>
        <w:tc>
          <w:tcPr>
            <w:tcW w:w="1013" w:type="dxa"/>
          </w:tcPr>
          <w:p w14:paraId="130CA9AA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color w:val="000000"/>
                <w:sz w:val="16"/>
                <w:szCs w:val="16"/>
                <w:shd w:val="clear" w:color="auto" w:fill="FFFFFF"/>
                <w:lang w:val="en-GB"/>
              </w:rPr>
              <w:t>Optional with capability signalling</w:t>
            </w:r>
          </w:p>
        </w:tc>
      </w:tr>
      <w:tr w:rsidR="002D462D" w14:paraId="2267A8ED" w14:textId="77777777" w:rsidTr="3A480FEE">
        <w:tc>
          <w:tcPr>
            <w:tcW w:w="626" w:type="dxa"/>
          </w:tcPr>
          <w:p w14:paraId="078B9725" w14:textId="77777777" w:rsidR="002D462D" w:rsidRDefault="002D462D">
            <w:pPr>
              <w:spacing w:after="120"/>
              <w:ind w:left="11" w:right="-206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[32-10]</w:t>
            </w:r>
          </w:p>
        </w:tc>
        <w:tc>
          <w:tcPr>
            <w:tcW w:w="1310" w:type="dxa"/>
          </w:tcPr>
          <w:p w14:paraId="11321C05" w14:textId="77777777" w:rsidR="002D462D" w:rsidRPr="001E3E83" w:rsidRDefault="002D462D">
            <w:pPr>
              <w:keepNext/>
              <w:keepLines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Simultaneous</w:t>
            </w:r>
          </w:p>
          <w:p w14:paraId="4A699A6C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proofErr w:type="spellStart"/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RxDataCRS-DiffNumerology</w:t>
            </w:r>
            <w:proofErr w:type="spellEnd"/>
          </w:p>
        </w:tc>
        <w:tc>
          <w:tcPr>
            <w:tcW w:w="1310" w:type="dxa"/>
          </w:tcPr>
          <w:p w14:paraId="5055FA53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Support concurrent inter-RAT measurement on EUTRAN cell in non-DSS </w:t>
            </w: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>with CRS contained within UE’s active DL BWP</w:t>
            </w: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 and PDCCH or PDSCH </w:t>
            </w: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lastRenderedPageBreak/>
              <w:t>reception from the serving cell with a different numerology</w:t>
            </w:r>
          </w:p>
        </w:tc>
        <w:tc>
          <w:tcPr>
            <w:tcW w:w="1188" w:type="dxa"/>
          </w:tcPr>
          <w:p w14:paraId="0D711ADF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lastRenderedPageBreak/>
              <w:t xml:space="preserve"> 32-8</w:t>
            </w:r>
          </w:p>
        </w:tc>
        <w:tc>
          <w:tcPr>
            <w:tcW w:w="996" w:type="dxa"/>
          </w:tcPr>
          <w:p w14:paraId="472092E3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Yes</w:t>
            </w:r>
          </w:p>
        </w:tc>
        <w:tc>
          <w:tcPr>
            <w:tcW w:w="1011" w:type="dxa"/>
          </w:tcPr>
          <w:p w14:paraId="47AFD8F2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No</w:t>
            </w:r>
          </w:p>
        </w:tc>
        <w:tc>
          <w:tcPr>
            <w:tcW w:w="1267" w:type="dxa"/>
          </w:tcPr>
          <w:p w14:paraId="40228485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scheduling restriction is applicable</w:t>
            </w:r>
          </w:p>
        </w:tc>
        <w:tc>
          <w:tcPr>
            <w:tcW w:w="583" w:type="dxa"/>
          </w:tcPr>
          <w:p w14:paraId="0742BC89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Per UE</w:t>
            </w:r>
          </w:p>
        </w:tc>
        <w:tc>
          <w:tcPr>
            <w:tcW w:w="1274" w:type="dxa"/>
          </w:tcPr>
          <w:p w14:paraId="26477B8F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No</w:t>
            </w:r>
          </w:p>
        </w:tc>
        <w:tc>
          <w:tcPr>
            <w:tcW w:w="1274" w:type="dxa"/>
          </w:tcPr>
          <w:p w14:paraId="1F5BE1BC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PMingLiU" w:hAnsi="Arial" w:cs="Arial"/>
                <w:sz w:val="16"/>
                <w:szCs w:val="16"/>
                <w:lang w:val="en-GB" w:eastAsia="zh-TW"/>
              </w:rPr>
              <w:t>FR1 only</w:t>
            </w:r>
          </w:p>
        </w:tc>
        <w:tc>
          <w:tcPr>
            <w:tcW w:w="1240" w:type="dxa"/>
          </w:tcPr>
          <w:p w14:paraId="22EFB966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proofErr w:type="gramStart"/>
            <w:r w:rsidRPr="004B29E6">
              <w:rPr>
                <w:rFonts w:ascii="Arial" w:eastAsia="SimSun" w:hAnsi="Arial" w:cs="Arial"/>
                <w:sz w:val="16"/>
                <w:szCs w:val="16"/>
                <w:lang w:val="en-GB"/>
              </w:rPr>
              <w:t>N.A</w:t>
            </w:r>
            <w:proofErr w:type="gramEnd"/>
          </w:p>
        </w:tc>
        <w:tc>
          <w:tcPr>
            <w:tcW w:w="1186" w:type="dxa"/>
          </w:tcPr>
          <w:p w14:paraId="61A83833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</w:p>
        </w:tc>
        <w:tc>
          <w:tcPr>
            <w:tcW w:w="1013" w:type="dxa"/>
          </w:tcPr>
          <w:p w14:paraId="0D80D492" w14:textId="77777777" w:rsidR="002D462D" w:rsidRDefault="002D462D">
            <w:pPr>
              <w:spacing w:after="120"/>
              <w:ind w:left="11" w:hanging="11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4B29E6">
              <w:rPr>
                <w:rFonts w:ascii="Arial" w:eastAsia="SimSun" w:hAnsi="Arial" w:cs="Arial"/>
                <w:color w:val="000000"/>
                <w:sz w:val="16"/>
                <w:szCs w:val="16"/>
                <w:shd w:val="clear" w:color="auto" w:fill="FFFFFF"/>
                <w:lang w:val="en-GB"/>
              </w:rPr>
              <w:t>Optional with capability signalling</w:t>
            </w:r>
          </w:p>
        </w:tc>
      </w:tr>
    </w:tbl>
    <w:p w14:paraId="2CCD54BF" w14:textId="77777777" w:rsidR="002D462D" w:rsidRDefault="002D462D" w:rsidP="00063D7D"/>
    <w:p w14:paraId="07D3F662" w14:textId="21B0427A" w:rsidR="002D462D" w:rsidRPr="00D12830" w:rsidRDefault="00D12830" w:rsidP="00D12830">
      <w:pPr>
        <w:pStyle w:val="RAN4proposal"/>
        <w:rPr>
          <w:color w:val="000000" w:themeColor="text1"/>
        </w:rPr>
      </w:pPr>
      <w:r w:rsidRPr="002872F3">
        <w:rPr>
          <w:color w:val="000000" w:themeColor="text1"/>
        </w:rPr>
        <w:t xml:space="preserve">Adopt </w:t>
      </w:r>
      <w:r w:rsidRPr="00B215E7">
        <w:rPr>
          <w:color w:val="000000" w:themeColor="text1"/>
        </w:rPr>
        <w:t xml:space="preserve">the proposed UE feature list for objective 2 for </w:t>
      </w:r>
      <w:r>
        <w:rPr>
          <w:color w:val="000000" w:themeColor="text1"/>
        </w:rPr>
        <w:t>NR</w:t>
      </w:r>
      <w:r w:rsidRPr="00B215E7">
        <w:rPr>
          <w:color w:val="000000" w:themeColor="text1"/>
        </w:rPr>
        <w:t xml:space="preserve"> UE features in R4-2321640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>with</w:t>
      </w:r>
      <w:r>
        <w:rPr>
          <w:color w:val="000000" w:themeColor="text1"/>
        </w:rPr>
        <w:t xml:space="preserve"> </w:t>
      </w:r>
      <w:r w:rsidRPr="002872F3">
        <w:rPr>
          <w:color w:val="000000" w:themeColor="text1"/>
        </w:rPr>
        <w:t xml:space="preserve">the </w:t>
      </w:r>
      <w:r>
        <w:rPr>
          <w:color w:val="000000" w:themeColor="text1"/>
        </w:rPr>
        <w:t xml:space="preserve">following </w:t>
      </w:r>
      <w:r w:rsidRPr="002872F3">
        <w:rPr>
          <w:color w:val="000000" w:themeColor="text1"/>
        </w:rPr>
        <w:t>change to UE capability index 32-7</w:t>
      </w:r>
      <w:r>
        <w:rPr>
          <w:color w:val="000000" w:themeColor="text1"/>
        </w:rPr>
        <w:t xml:space="preserve">: </w:t>
      </w:r>
      <w:r w:rsidRPr="002872F3">
        <w:rPr>
          <w:color w:val="000000" w:themeColor="text1"/>
        </w:rPr>
        <w:t>add eutra-NeedForGapNCSG-Reporting-r17 as prerequisite feature group.</w:t>
      </w:r>
    </w:p>
    <w:p w14:paraId="14F5F987" w14:textId="03E6A768" w:rsidR="00A45F2A" w:rsidRDefault="00A45F2A" w:rsidP="00A45F2A">
      <w:pPr>
        <w:pStyle w:val="RAN4H2"/>
      </w:pPr>
      <w:r>
        <w:t>UE feature list for Objective 2 for LTE UE features</w:t>
      </w:r>
    </w:p>
    <w:p w14:paraId="70E32A28" w14:textId="63277FF2" w:rsidR="002D462D" w:rsidRDefault="00B215E7" w:rsidP="00B215E7">
      <w:r>
        <w:t>No</w:t>
      </w:r>
      <w:r w:rsidR="002D462D">
        <w:t xml:space="preserve"> modification</w:t>
      </w:r>
      <w:r>
        <w:t>s</w:t>
      </w:r>
      <w:r w:rsidR="002D462D">
        <w:t xml:space="preserve"> </w:t>
      </w:r>
      <w:r>
        <w:t>and</w:t>
      </w:r>
      <w:r w:rsidR="002D462D">
        <w:t xml:space="preserve"> additions are needed to the UE feature list for objective 2 related to LTE UE features. </w:t>
      </w:r>
    </w:p>
    <w:p w14:paraId="72EBCD6F" w14:textId="7F90DFA7" w:rsidR="002D462D" w:rsidRPr="00B215E7" w:rsidRDefault="002D462D" w:rsidP="00063D7D">
      <w:pPr>
        <w:pStyle w:val="RAN4proposal"/>
        <w:rPr>
          <w:color w:val="000000" w:themeColor="text1"/>
        </w:rPr>
      </w:pPr>
      <w:r w:rsidRPr="00B215E7">
        <w:rPr>
          <w:color w:val="000000" w:themeColor="text1"/>
        </w:rPr>
        <w:t>Adopt the</w:t>
      </w:r>
      <w:r w:rsidR="00B215E7" w:rsidRPr="00B215E7">
        <w:rPr>
          <w:color w:val="000000" w:themeColor="text1"/>
        </w:rPr>
        <w:t xml:space="preserve"> proposed </w:t>
      </w:r>
      <w:r w:rsidRPr="00B215E7">
        <w:rPr>
          <w:color w:val="000000" w:themeColor="text1"/>
        </w:rPr>
        <w:t>UE feature list for objective 2 for LTE UE features</w:t>
      </w:r>
      <w:r w:rsidR="00B215E7" w:rsidRPr="00B215E7">
        <w:rPr>
          <w:color w:val="000000" w:themeColor="text1"/>
        </w:rPr>
        <w:t xml:space="preserve"> in </w:t>
      </w:r>
      <w:r w:rsidR="00B215E7" w:rsidRPr="00B215E7">
        <w:rPr>
          <w:color w:val="000000" w:themeColor="text1"/>
        </w:rPr>
        <w:t>R4-2321640</w:t>
      </w:r>
      <w:r w:rsidR="00B215E7" w:rsidRPr="00B215E7">
        <w:rPr>
          <w:color w:val="000000" w:themeColor="text1"/>
        </w:rPr>
        <w:t>.</w:t>
      </w:r>
    </w:p>
    <w:p w14:paraId="16CA844C" w14:textId="77777777" w:rsidR="00CD7492" w:rsidRPr="003B6DC3" w:rsidRDefault="00CD7492">
      <w:pPr>
        <w:pStyle w:val="RAN4H1"/>
        <w:rPr>
          <w:color w:val="000000" w:themeColor="text1"/>
          <w:lang w:val="en-US"/>
        </w:rPr>
      </w:pPr>
      <w:r w:rsidRPr="003B6DC3">
        <w:rPr>
          <w:color w:val="000000" w:themeColor="text1"/>
          <w:lang w:val="en-US"/>
        </w:rPr>
        <w:t>Conclusion</w:t>
      </w:r>
    </w:p>
    <w:p w14:paraId="06632D7C" w14:textId="5234FDD6" w:rsidR="005B4801" w:rsidRDefault="003B65EB" w:rsidP="005C23A4">
      <w:pPr>
        <w:rPr>
          <w:color w:val="000000" w:themeColor="text1"/>
        </w:rPr>
      </w:pPr>
      <w:r w:rsidRPr="00B5280C">
        <w:rPr>
          <w:color w:val="000000" w:themeColor="text1"/>
        </w:rPr>
        <w:t xml:space="preserve">This paper has presented </w:t>
      </w:r>
      <w:r w:rsidR="001713C1">
        <w:rPr>
          <w:color w:val="000000" w:themeColor="text1"/>
        </w:rPr>
        <w:t>our</w:t>
      </w:r>
      <w:r w:rsidRPr="00B5280C">
        <w:rPr>
          <w:color w:val="000000" w:themeColor="text1"/>
        </w:rPr>
        <w:t xml:space="preserve"> views</w:t>
      </w:r>
      <w:r w:rsidR="00817306" w:rsidRPr="00B5280C">
        <w:rPr>
          <w:color w:val="000000" w:themeColor="text1"/>
        </w:rPr>
        <w:t xml:space="preserve"> on </w:t>
      </w:r>
      <w:r w:rsidR="002D462D" w:rsidRPr="002D462D">
        <w:rPr>
          <w:color w:val="000000" w:themeColor="text1"/>
        </w:rPr>
        <w:t>UE feature list for</w:t>
      </w:r>
      <w:r w:rsidR="002D462D">
        <w:rPr>
          <w:color w:val="000000" w:themeColor="text1"/>
        </w:rPr>
        <w:t xml:space="preserve"> </w:t>
      </w:r>
      <w:r w:rsidR="002D462D" w:rsidRPr="002D462D">
        <w:rPr>
          <w:color w:val="000000" w:themeColor="text1"/>
        </w:rPr>
        <w:t>objective</w:t>
      </w:r>
      <w:r w:rsidR="002D462D">
        <w:rPr>
          <w:color w:val="000000" w:themeColor="text1"/>
        </w:rPr>
        <w:t>s 1 and 2</w:t>
      </w:r>
      <w:r w:rsidR="002D462D" w:rsidRPr="002D462D">
        <w:rPr>
          <w:color w:val="000000" w:themeColor="text1"/>
        </w:rPr>
        <w:t xml:space="preserve"> of the NR_MG_enh2 work item</w:t>
      </w:r>
      <w:r w:rsidR="002D462D">
        <w:rPr>
          <w:color w:val="000000" w:themeColor="text1"/>
        </w:rPr>
        <w:t xml:space="preserve">. </w:t>
      </w:r>
      <w:r w:rsidR="005638E7">
        <w:rPr>
          <w:color w:val="000000" w:themeColor="text1"/>
        </w:rPr>
        <w:t>Resulting from</w:t>
      </w:r>
      <w:r w:rsidRPr="00B5280C">
        <w:rPr>
          <w:color w:val="000000" w:themeColor="text1"/>
        </w:rPr>
        <w:t xml:space="preserve"> this discussion, we make following proposals:</w:t>
      </w:r>
    </w:p>
    <w:p w14:paraId="4DDFD35C" w14:textId="1BC9B09B" w:rsidR="002D462D" w:rsidRPr="002D462D" w:rsidRDefault="00D12830" w:rsidP="002D462D">
      <w:pPr>
        <w:pStyle w:val="RAN4proposal"/>
        <w:numPr>
          <w:ilvl w:val="0"/>
          <w:numId w:val="8"/>
        </w:numPr>
        <w:ind w:left="0" w:firstLine="0"/>
        <w:rPr>
          <w:lang w:val="en-GB"/>
        </w:rPr>
      </w:pPr>
      <w:r w:rsidRPr="002872F3">
        <w:rPr>
          <w:color w:val="000000" w:themeColor="text1"/>
        </w:rPr>
        <w:t xml:space="preserve">Adopt </w:t>
      </w:r>
      <w:r w:rsidRPr="00B215E7">
        <w:rPr>
          <w:color w:val="000000" w:themeColor="text1"/>
        </w:rPr>
        <w:t xml:space="preserve">the proposed UE feature list for objective </w:t>
      </w:r>
      <w:r>
        <w:rPr>
          <w:color w:val="000000" w:themeColor="text1"/>
        </w:rPr>
        <w:t xml:space="preserve">1 </w:t>
      </w:r>
      <w:r w:rsidRPr="00B215E7">
        <w:rPr>
          <w:color w:val="000000" w:themeColor="text1"/>
        </w:rPr>
        <w:t>in R4-2321640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with removal of </w:t>
      </w:r>
      <w:r w:rsidR="001713C1">
        <w:t>UE capability indices 32-2, 32-3 and 32-5.</w:t>
      </w:r>
    </w:p>
    <w:p w14:paraId="56EEDFC8" w14:textId="012252CC" w:rsidR="002872F3" w:rsidRPr="002872F3" w:rsidRDefault="002872F3" w:rsidP="002872F3">
      <w:pPr>
        <w:pStyle w:val="RAN4proposal"/>
        <w:rPr>
          <w:color w:val="000000" w:themeColor="text1"/>
        </w:rPr>
      </w:pPr>
      <w:r w:rsidRPr="002872F3">
        <w:rPr>
          <w:color w:val="000000" w:themeColor="text1"/>
        </w:rPr>
        <w:t xml:space="preserve">Adopt </w:t>
      </w:r>
      <w:r w:rsidR="00D12830" w:rsidRPr="00B215E7">
        <w:rPr>
          <w:color w:val="000000" w:themeColor="text1"/>
        </w:rPr>
        <w:t xml:space="preserve">the proposed UE feature list for objective 2 for </w:t>
      </w:r>
      <w:r w:rsidR="00D12830">
        <w:rPr>
          <w:color w:val="000000" w:themeColor="text1"/>
        </w:rPr>
        <w:t>NR</w:t>
      </w:r>
      <w:r w:rsidR="00D12830" w:rsidRPr="00B215E7">
        <w:rPr>
          <w:color w:val="000000" w:themeColor="text1"/>
        </w:rPr>
        <w:t xml:space="preserve"> UE features in R4-2321640</w:t>
      </w:r>
      <w:r w:rsidR="00D12830">
        <w:rPr>
          <w:color w:val="000000" w:themeColor="text1"/>
        </w:rPr>
        <w:t xml:space="preserve"> with </w:t>
      </w:r>
      <w:r w:rsidRPr="002872F3">
        <w:rPr>
          <w:color w:val="000000" w:themeColor="text1"/>
        </w:rPr>
        <w:t xml:space="preserve">the </w:t>
      </w:r>
      <w:r w:rsidR="00D12830">
        <w:rPr>
          <w:color w:val="000000" w:themeColor="text1"/>
        </w:rPr>
        <w:t xml:space="preserve">following </w:t>
      </w:r>
      <w:r w:rsidRPr="002872F3">
        <w:rPr>
          <w:color w:val="000000" w:themeColor="text1"/>
        </w:rPr>
        <w:t>change to UE capability index 32-7</w:t>
      </w:r>
      <w:r w:rsidR="00D12830">
        <w:rPr>
          <w:color w:val="000000" w:themeColor="text1"/>
        </w:rPr>
        <w:t xml:space="preserve">: </w:t>
      </w:r>
      <w:r w:rsidRPr="002872F3">
        <w:rPr>
          <w:color w:val="000000" w:themeColor="text1"/>
        </w:rPr>
        <w:t>add eutra-NeedForGapNCSG-Reporting-r17 as prerequisite feature group.</w:t>
      </w:r>
    </w:p>
    <w:p w14:paraId="43B673C1" w14:textId="77777777" w:rsidR="00B215E7" w:rsidRPr="00B215E7" w:rsidRDefault="00B215E7" w:rsidP="00B215E7">
      <w:pPr>
        <w:pStyle w:val="RAN4proposal"/>
        <w:rPr>
          <w:color w:val="000000" w:themeColor="text1"/>
        </w:rPr>
      </w:pPr>
      <w:r w:rsidRPr="00B215E7">
        <w:rPr>
          <w:color w:val="000000" w:themeColor="text1"/>
        </w:rPr>
        <w:t>Adopt the proposed UE feature list for objective 2 for LTE UE features in R4-2321640.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051AA32A" w14:textId="77777777" w:rsidR="002358CF" w:rsidRDefault="002358CF" w:rsidP="002358CF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bookmarkStart w:id="3" w:name="_Ref115271742"/>
      <w:r w:rsidRPr="00F00E0F">
        <w:t>RP-232440</w:t>
      </w:r>
      <w:r>
        <w:t>, “</w:t>
      </w:r>
      <w:r w:rsidRPr="00E3358E">
        <w:t>Revised WID: Further Enhancements on NR and MR-DC Measurement Gaps and Measurements without Gaps</w:t>
      </w:r>
      <w:r>
        <w:t>”, Intel, MediaTek</w:t>
      </w:r>
    </w:p>
    <w:p w14:paraId="4F57AAAA" w14:textId="7962E80A" w:rsidR="00FB5846" w:rsidRDefault="00580138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r w:rsidRPr="00580138">
        <w:t>R4-23</w:t>
      </w:r>
      <w:r w:rsidR="00AF2D5F">
        <w:t>21640</w:t>
      </w:r>
      <w:r w:rsidRPr="00580138">
        <w:t xml:space="preserve">, </w:t>
      </w:r>
      <w:r w:rsidR="001713C1">
        <w:t>“</w:t>
      </w:r>
      <w:r w:rsidR="00AF2D5F" w:rsidRPr="00AF2D5F">
        <w:t>WF for NR_MGE-2_part1</w:t>
      </w:r>
      <w:r w:rsidR="001713C1">
        <w:t>”</w:t>
      </w:r>
      <w:r w:rsidR="00B944F6" w:rsidRPr="00B944F6">
        <w:t xml:space="preserve">, </w:t>
      </w:r>
      <w:r w:rsidR="00AF2D5F">
        <w:t>Moderator (</w:t>
      </w:r>
      <w:r w:rsidR="00B944F6" w:rsidRPr="00B944F6">
        <w:t xml:space="preserve">MediaTek </w:t>
      </w:r>
      <w:bookmarkEnd w:id="3"/>
      <w:r w:rsidR="00AF2D5F">
        <w:t>i</w:t>
      </w:r>
      <w:r w:rsidR="00AE3D96">
        <w:t>nc.</w:t>
      </w:r>
      <w:r w:rsidR="00AF2D5F">
        <w:t>)</w:t>
      </w:r>
    </w:p>
    <w:p w14:paraId="26597F38" w14:textId="56A716FD" w:rsidR="001713C1" w:rsidRDefault="001713C1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r>
        <w:t>R4-2321632, “</w:t>
      </w:r>
      <w:r w:rsidRPr="001713C1">
        <w:t>WF on NR_MG_enh2_part2</w:t>
      </w:r>
      <w:r>
        <w:t>”, Intel Corporation</w:t>
      </w:r>
    </w:p>
    <w:sectPr w:rsidR="001713C1" w:rsidSect="004B29E6">
      <w:pgSz w:w="16840" w:h="11907" w:orient="landscape" w:code="9"/>
      <w:pgMar w:top="1140" w:right="1412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32523" w14:textId="77777777" w:rsidR="00720C3B" w:rsidRDefault="00720C3B" w:rsidP="00001C9B">
      <w:pPr>
        <w:spacing w:after="0" w:line="240" w:lineRule="auto"/>
      </w:pPr>
      <w:r>
        <w:separator/>
      </w:r>
    </w:p>
  </w:endnote>
  <w:endnote w:type="continuationSeparator" w:id="0">
    <w:p w14:paraId="7CCC26E7" w14:textId="77777777" w:rsidR="00720C3B" w:rsidRDefault="00720C3B" w:rsidP="00001C9B">
      <w:pPr>
        <w:spacing w:after="0" w:line="240" w:lineRule="auto"/>
      </w:pPr>
      <w:r>
        <w:continuationSeparator/>
      </w:r>
    </w:p>
  </w:endnote>
  <w:endnote w:type="continuationNotice" w:id="1">
    <w:p w14:paraId="1B3AF23C" w14:textId="77777777" w:rsidR="00720C3B" w:rsidRDefault="00720C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9960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1E791F" w14:textId="71F95227" w:rsidR="00021AE3" w:rsidRDefault="00021A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36300" w14:textId="77777777" w:rsidR="00021AE3" w:rsidRDefault="00021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9CF1D" w14:textId="77777777" w:rsidR="00720C3B" w:rsidRDefault="00720C3B" w:rsidP="00001C9B">
      <w:pPr>
        <w:spacing w:after="0" w:line="240" w:lineRule="auto"/>
      </w:pPr>
      <w:r>
        <w:separator/>
      </w:r>
    </w:p>
  </w:footnote>
  <w:footnote w:type="continuationSeparator" w:id="0">
    <w:p w14:paraId="4AC6F425" w14:textId="77777777" w:rsidR="00720C3B" w:rsidRDefault="00720C3B" w:rsidP="00001C9B">
      <w:pPr>
        <w:spacing w:after="0" w:line="240" w:lineRule="auto"/>
      </w:pPr>
      <w:r>
        <w:continuationSeparator/>
      </w:r>
    </w:p>
  </w:footnote>
  <w:footnote w:type="continuationNotice" w:id="1">
    <w:p w14:paraId="4FD8E3EE" w14:textId="77777777" w:rsidR="00720C3B" w:rsidRDefault="00720C3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75D"/>
    <w:multiLevelType w:val="hybridMultilevel"/>
    <w:tmpl w:val="2554721A"/>
    <w:lvl w:ilvl="0" w:tplc="2D9AB5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D4949"/>
    <w:multiLevelType w:val="hybridMultilevel"/>
    <w:tmpl w:val="64D6CD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12CAA"/>
    <w:multiLevelType w:val="multilevel"/>
    <w:tmpl w:val="7FDA3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EF102B"/>
    <w:multiLevelType w:val="hybridMultilevel"/>
    <w:tmpl w:val="C51EA9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5A74C72"/>
    <w:multiLevelType w:val="hybridMultilevel"/>
    <w:tmpl w:val="E5CEC4E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86633C6"/>
    <w:multiLevelType w:val="hybridMultilevel"/>
    <w:tmpl w:val="85D839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82AB4"/>
    <w:multiLevelType w:val="hybridMultilevel"/>
    <w:tmpl w:val="E4706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54E8D"/>
    <w:multiLevelType w:val="hybridMultilevel"/>
    <w:tmpl w:val="E0B64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21E08"/>
    <w:multiLevelType w:val="hybridMultilevel"/>
    <w:tmpl w:val="88940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F4ED6"/>
    <w:multiLevelType w:val="hybridMultilevel"/>
    <w:tmpl w:val="051096B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34D10241"/>
    <w:multiLevelType w:val="hybridMultilevel"/>
    <w:tmpl w:val="66F2DAE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AC2565E"/>
    <w:multiLevelType w:val="hybridMultilevel"/>
    <w:tmpl w:val="690EB69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2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21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A51FC2"/>
    <w:multiLevelType w:val="hybridMultilevel"/>
    <w:tmpl w:val="7A4AD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6F3E3C"/>
    <w:multiLevelType w:val="hybridMultilevel"/>
    <w:tmpl w:val="00BC6EBA"/>
    <w:lvl w:ilvl="0" w:tplc="00000001">
      <w:start w:val="1"/>
      <w:numFmt w:val="bullet"/>
      <w:lvlText w:val="•"/>
      <w:lvlJc w:val="left"/>
      <w:pPr>
        <w:ind w:left="1320" w:hanging="48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30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82E5DD2"/>
    <w:multiLevelType w:val="hybridMultilevel"/>
    <w:tmpl w:val="686EB3F2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1" w15:restartNumberingAfterBreak="0">
    <w:nsid w:val="79256283"/>
    <w:multiLevelType w:val="hybridMultilevel"/>
    <w:tmpl w:val="3FC4C4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524312">
    <w:abstractNumId w:val="14"/>
  </w:num>
  <w:num w:numId="2" w16cid:durableId="959916641">
    <w:abstractNumId w:val="12"/>
  </w:num>
  <w:num w:numId="3" w16cid:durableId="495607706">
    <w:abstractNumId w:val="13"/>
  </w:num>
  <w:num w:numId="4" w16cid:durableId="983974413">
    <w:abstractNumId w:val="19"/>
  </w:num>
  <w:num w:numId="5" w16cid:durableId="785658726">
    <w:abstractNumId w:val="17"/>
  </w:num>
  <w:num w:numId="6" w16cid:durableId="2061855252">
    <w:abstractNumId w:val="16"/>
  </w:num>
  <w:num w:numId="7" w16cid:durableId="346641644">
    <w:abstractNumId w:val="20"/>
  </w:num>
  <w:num w:numId="8" w16cid:durableId="1245412058">
    <w:abstractNumId w:val="13"/>
    <w:lvlOverride w:ilvl="0">
      <w:startOverride w:val="1"/>
    </w:lvlOverride>
  </w:num>
  <w:num w:numId="9" w16cid:durableId="1724595630">
    <w:abstractNumId w:val="5"/>
  </w:num>
  <w:num w:numId="10" w16cid:durableId="1135178269">
    <w:abstractNumId w:val="21"/>
  </w:num>
  <w:num w:numId="11" w16cid:durableId="1762607236">
    <w:abstractNumId w:val="6"/>
  </w:num>
  <w:num w:numId="12" w16cid:durableId="882134434">
    <w:abstractNumId w:val="11"/>
  </w:num>
  <w:num w:numId="13" w16cid:durableId="1039358577">
    <w:abstractNumId w:val="7"/>
  </w:num>
  <w:num w:numId="14" w16cid:durableId="1825703576">
    <w:abstractNumId w:val="0"/>
  </w:num>
  <w:num w:numId="15" w16cid:durableId="1917856060">
    <w:abstractNumId w:val="18"/>
  </w:num>
  <w:num w:numId="16" w16cid:durableId="1067993037">
    <w:abstractNumId w:val="2"/>
  </w:num>
  <w:num w:numId="17" w16cid:durableId="234585364">
    <w:abstractNumId w:val="8"/>
  </w:num>
  <w:num w:numId="18" w16cid:durableId="1732465076">
    <w:abstractNumId w:val="10"/>
  </w:num>
  <w:num w:numId="19" w16cid:durableId="166748419">
    <w:abstractNumId w:val="1"/>
  </w:num>
  <w:num w:numId="20" w16cid:durableId="379207384">
    <w:abstractNumId w:val="15"/>
  </w:num>
  <w:num w:numId="21" w16cid:durableId="2060937270">
    <w:abstractNumId w:val="4"/>
  </w:num>
  <w:num w:numId="22" w16cid:durableId="514612526">
    <w:abstractNumId w:val="9"/>
  </w:num>
  <w:num w:numId="23" w16cid:durableId="11687434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008"/>
    <w:rsid w:val="00001C9B"/>
    <w:rsid w:val="00002DB1"/>
    <w:rsid w:val="000063F7"/>
    <w:rsid w:val="00012C43"/>
    <w:rsid w:val="00016597"/>
    <w:rsid w:val="00020A7F"/>
    <w:rsid w:val="00021AE3"/>
    <w:rsid w:val="00034A9B"/>
    <w:rsid w:val="00043E17"/>
    <w:rsid w:val="000447EE"/>
    <w:rsid w:val="000451BD"/>
    <w:rsid w:val="00051BAC"/>
    <w:rsid w:val="000604A0"/>
    <w:rsid w:val="00063D7D"/>
    <w:rsid w:val="00066788"/>
    <w:rsid w:val="000670DD"/>
    <w:rsid w:val="00072B0A"/>
    <w:rsid w:val="00074C43"/>
    <w:rsid w:val="000828BD"/>
    <w:rsid w:val="000833D5"/>
    <w:rsid w:val="0008612A"/>
    <w:rsid w:val="00090350"/>
    <w:rsid w:val="00090E18"/>
    <w:rsid w:val="000A6FAD"/>
    <w:rsid w:val="000B0056"/>
    <w:rsid w:val="000B6385"/>
    <w:rsid w:val="000B6EDA"/>
    <w:rsid w:val="000B7DB6"/>
    <w:rsid w:val="000C085C"/>
    <w:rsid w:val="000C5D0B"/>
    <w:rsid w:val="000D228A"/>
    <w:rsid w:val="000D2F70"/>
    <w:rsid w:val="000E4F62"/>
    <w:rsid w:val="000F0D0C"/>
    <w:rsid w:val="000F19B8"/>
    <w:rsid w:val="000F1CB6"/>
    <w:rsid w:val="000F5EE6"/>
    <w:rsid w:val="001007C8"/>
    <w:rsid w:val="0010240E"/>
    <w:rsid w:val="001158EC"/>
    <w:rsid w:val="001173B2"/>
    <w:rsid w:val="00117E41"/>
    <w:rsid w:val="001226F4"/>
    <w:rsid w:val="00122AA1"/>
    <w:rsid w:val="0012461E"/>
    <w:rsid w:val="00124C72"/>
    <w:rsid w:val="00130440"/>
    <w:rsid w:val="00136CBF"/>
    <w:rsid w:val="00140221"/>
    <w:rsid w:val="001405C4"/>
    <w:rsid w:val="00146E71"/>
    <w:rsid w:val="00147767"/>
    <w:rsid w:val="001532CC"/>
    <w:rsid w:val="0015408A"/>
    <w:rsid w:val="0015502D"/>
    <w:rsid w:val="001575DC"/>
    <w:rsid w:val="0016241E"/>
    <w:rsid w:val="001675EF"/>
    <w:rsid w:val="001713C1"/>
    <w:rsid w:val="0017285A"/>
    <w:rsid w:val="001745F8"/>
    <w:rsid w:val="001809F2"/>
    <w:rsid w:val="001838CF"/>
    <w:rsid w:val="001853E0"/>
    <w:rsid w:val="00185C3B"/>
    <w:rsid w:val="001868EE"/>
    <w:rsid w:val="00192B55"/>
    <w:rsid w:val="00196357"/>
    <w:rsid w:val="001976FA"/>
    <w:rsid w:val="001A20A4"/>
    <w:rsid w:val="001A3BA4"/>
    <w:rsid w:val="001C2833"/>
    <w:rsid w:val="001C7DCF"/>
    <w:rsid w:val="001E30F6"/>
    <w:rsid w:val="001E3E83"/>
    <w:rsid w:val="001E549B"/>
    <w:rsid w:val="001E7C59"/>
    <w:rsid w:val="001F383F"/>
    <w:rsid w:val="001F599E"/>
    <w:rsid w:val="0020778A"/>
    <w:rsid w:val="002147FD"/>
    <w:rsid w:val="00225B90"/>
    <w:rsid w:val="00227465"/>
    <w:rsid w:val="00231C26"/>
    <w:rsid w:val="00232422"/>
    <w:rsid w:val="002358CF"/>
    <w:rsid w:val="00235F5C"/>
    <w:rsid w:val="0023661D"/>
    <w:rsid w:val="002473CF"/>
    <w:rsid w:val="00255F48"/>
    <w:rsid w:val="002649F7"/>
    <w:rsid w:val="0027449E"/>
    <w:rsid w:val="002872F3"/>
    <w:rsid w:val="002A2F50"/>
    <w:rsid w:val="002A3AB0"/>
    <w:rsid w:val="002A48BD"/>
    <w:rsid w:val="002B307F"/>
    <w:rsid w:val="002B4922"/>
    <w:rsid w:val="002C0CD4"/>
    <w:rsid w:val="002C2D19"/>
    <w:rsid w:val="002C5857"/>
    <w:rsid w:val="002D10FA"/>
    <w:rsid w:val="002D2B11"/>
    <w:rsid w:val="002D2F70"/>
    <w:rsid w:val="002D462D"/>
    <w:rsid w:val="002D4C55"/>
    <w:rsid w:val="002D5BAA"/>
    <w:rsid w:val="002E0247"/>
    <w:rsid w:val="002E08FF"/>
    <w:rsid w:val="002E753C"/>
    <w:rsid w:val="002F19DB"/>
    <w:rsid w:val="002F1FD2"/>
    <w:rsid w:val="002F54FF"/>
    <w:rsid w:val="0032499A"/>
    <w:rsid w:val="00326ADA"/>
    <w:rsid w:val="00332316"/>
    <w:rsid w:val="00332D7F"/>
    <w:rsid w:val="003368AF"/>
    <w:rsid w:val="00337E2D"/>
    <w:rsid w:val="003455E8"/>
    <w:rsid w:val="00347287"/>
    <w:rsid w:val="00347748"/>
    <w:rsid w:val="00361F30"/>
    <w:rsid w:val="0036613F"/>
    <w:rsid w:val="0037136F"/>
    <w:rsid w:val="0037390D"/>
    <w:rsid w:val="00374FB3"/>
    <w:rsid w:val="00375893"/>
    <w:rsid w:val="003839F1"/>
    <w:rsid w:val="00390723"/>
    <w:rsid w:val="00391479"/>
    <w:rsid w:val="0039542D"/>
    <w:rsid w:val="003A710A"/>
    <w:rsid w:val="003B13C0"/>
    <w:rsid w:val="003B32E8"/>
    <w:rsid w:val="003B5838"/>
    <w:rsid w:val="003B659E"/>
    <w:rsid w:val="003B65EB"/>
    <w:rsid w:val="003B6DC3"/>
    <w:rsid w:val="003E5F14"/>
    <w:rsid w:val="003E6214"/>
    <w:rsid w:val="003F2CBF"/>
    <w:rsid w:val="003F7935"/>
    <w:rsid w:val="00402F9F"/>
    <w:rsid w:val="0040401D"/>
    <w:rsid w:val="00405573"/>
    <w:rsid w:val="0041522F"/>
    <w:rsid w:val="004169CC"/>
    <w:rsid w:val="00421F24"/>
    <w:rsid w:val="004243D6"/>
    <w:rsid w:val="00425040"/>
    <w:rsid w:val="0042742F"/>
    <w:rsid w:val="00430329"/>
    <w:rsid w:val="0043750A"/>
    <w:rsid w:val="004375C3"/>
    <w:rsid w:val="0044277C"/>
    <w:rsid w:val="00461E53"/>
    <w:rsid w:val="004640B4"/>
    <w:rsid w:val="00464243"/>
    <w:rsid w:val="004663C4"/>
    <w:rsid w:val="00475E45"/>
    <w:rsid w:val="00476AC6"/>
    <w:rsid w:val="00484E46"/>
    <w:rsid w:val="00484ED7"/>
    <w:rsid w:val="004854BB"/>
    <w:rsid w:val="00492A8D"/>
    <w:rsid w:val="004955A3"/>
    <w:rsid w:val="00496D5D"/>
    <w:rsid w:val="004A42EB"/>
    <w:rsid w:val="004A5EE5"/>
    <w:rsid w:val="004A6978"/>
    <w:rsid w:val="004B29E6"/>
    <w:rsid w:val="004B5A61"/>
    <w:rsid w:val="004C21CA"/>
    <w:rsid w:val="004C300A"/>
    <w:rsid w:val="004C3670"/>
    <w:rsid w:val="004D1466"/>
    <w:rsid w:val="004D202E"/>
    <w:rsid w:val="004E4C86"/>
    <w:rsid w:val="004E5D24"/>
    <w:rsid w:val="004E5E66"/>
    <w:rsid w:val="004E7659"/>
    <w:rsid w:val="004E795A"/>
    <w:rsid w:val="004F01E0"/>
    <w:rsid w:val="0050013F"/>
    <w:rsid w:val="00503B4D"/>
    <w:rsid w:val="00504EE9"/>
    <w:rsid w:val="00505C83"/>
    <w:rsid w:val="00511145"/>
    <w:rsid w:val="00516DED"/>
    <w:rsid w:val="00525E22"/>
    <w:rsid w:val="0054212B"/>
    <w:rsid w:val="0054442C"/>
    <w:rsid w:val="00550285"/>
    <w:rsid w:val="00550C3C"/>
    <w:rsid w:val="005525A7"/>
    <w:rsid w:val="00554E4B"/>
    <w:rsid w:val="00557628"/>
    <w:rsid w:val="005611F8"/>
    <w:rsid w:val="005614E6"/>
    <w:rsid w:val="00562ACA"/>
    <w:rsid w:val="005638E7"/>
    <w:rsid w:val="00570597"/>
    <w:rsid w:val="00572A20"/>
    <w:rsid w:val="0057314A"/>
    <w:rsid w:val="005734E3"/>
    <w:rsid w:val="00580138"/>
    <w:rsid w:val="00581FF8"/>
    <w:rsid w:val="0058316A"/>
    <w:rsid w:val="005836F8"/>
    <w:rsid w:val="00585CAD"/>
    <w:rsid w:val="00586DC1"/>
    <w:rsid w:val="00587394"/>
    <w:rsid w:val="005918FA"/>
    <w:rsid w:val="005A1358"/>
    <w:rsid w:val="005A190E"/>
    <w:rsid w:val="005A23F2"/>
    <w:rsid w:val="005A2541"/>
    <w:rsid w:val="005A44B4"/>
    <w:rsid w:val="005A482F"/>
    <w:rsid w:val="005A7551"/>
    <w:rsid w:val="005B0F69"/>
    <w:rsid w:val="005B46A3"/>
    <w:rsid w:val="005B4801"/>
    <w:rsid w:val="005C0881"/>
    <w:rsid w:val="005C1164"/>
    <w:rsid w:val="005C23A4"/>
    <w:rsid w:val="005C2E99"/>
    <w:rsid w:val="005C544A"/>
    <w:rsid w:val="005C5E13"/>
    <w:rsid w:val="005D15FD"/>
    <w:rsid w:val="005D1CDF"/>
    <w:rsid w:val="005D458D"/>
    <w:rsid w:val="005D5CD2"/>
    <w:rsid w:val="005D61EA"/>
    <w:rsid w:val="005D7945"/>
    <w:rsid w:val="005E4764"/>
    <w:rsid w:val="005E61A8"/>
    <w:rsid w:val="005F1F1B"/>
    <w:rsid w:val="005F2EE1"/>
    <w:rsid w:val="005F4F7A"/>
    <w:rsid w:val="005F6419"/>
    <w:rsid w:val="005F71FC"/>
    <w:rsid w:val="005F77D1"/>
    <w:rsid w:val="005F7B96"/>
    <w:rsid w:val="0061716A"/>
    <w:rsid w:val="00617400"/>
    <w:rsid w:val="00621112"/>
    <w:rsid w:val="00623444"/>
    <w:rsid w:val="00624C2B"/>
    <w:rsid w:val="00631ABB"/>
    <w:rsid w:val="006320B5"/>
    <w:rsid w:val="006342BB"/>
    <w:rsid w:val="006375C7"/>
    <w:rsid w:val="00644206"/>
    <w:rsid w:val="00646255"/>
    <w:rsid w:val="00646DE2"/>
    <w:rsid w:val="00654CF8"/>
    <w:rsid w:val="006622EC"/>
    <w:rsid w:val="00663554"/>
    <w:rsid w:val="00664950"/>
    <w:rsid w:val="0066620B"/>
    <w:rsid w:val="0067090D"/>
    <w:rsid w:val="00673030"/>
    <w:rsid w:val="00676216"/>
    <w:rsid w:val="00683220"/>
    <w:rsid w:val="00684FB7"/>
    <w:rsid w:val="00687FA0"/>
    <w:rsid w:val="00690CBE"/>
    <w:rsid w:val="006934C3"/>
    <w:rsid w:val="00695D4B"/>
    <w:rsid w:val="00696CA8"/>
    <w:rsid w:val="006A4412"/>
    <w:rsid w:val="006A6321"/>
    <w:rsid w:val="006A6AA5"/>
    <w:rsid w:val="006B0E0C"/>
    <w:rsid w:val="006B683E"/>
    <w:rsid w:val="006B7010"/>
    <w:rsid w:val="006C2555"/>
    <w:rsid w:val="006D1055"/>
    <w:rsid w:val="006D6776"/>
    <w:rsid w:val="006E12FF"/>
    <w:rsid w:val="006E2DDF"/>
    <w:rsid w:val="006E567F"/>
    <w:rsid w:val="006E6311"/>
    <w:rsid w:val="006F0B63"/>
    <w:rsid w:val="006F2559"/>
    <w:rsid w:val="00702D72"/>
    <w:rsid w:val="007145FF"/>
    <w:rsid w:val="00715B2A"/>
    <w:rsid w:val="00720C3B"/>
    <w:rsid w:val="00722435"/>
    <w:rsid w:val="00726B0B"/>
    <w:rsid w:val="00730156"/>
    <w:rsid w:val="00732F58"/>
    <w:rsid w:val="007365B4"/>
    <w:rsid w:val="007369E6"/>
    <w:rsid w:val="00740A05"/>
    <w:rsid w:val="00751515"/>
    <w:rsid w:val="00756041"/>
    <w:rsid w:val="00756250"/>
    <w:rsid w:val="00756CC0"/>
    <w:rsid w:val="007608D9"/>
    <w:rsid w:val="007635A8"/>
    <w:rsid w:val="00781B5F"/>
    <w:rsid w:val="00784DF6"/>
    <w:rsid w:val="00785232"/>
    <w:rsid w:val="007A09C8"/>
    <w:rsid w:val="007A0C16"/>
    <w:rsid w:val="007B7852"/>
    <w:rsid w:val="007C3ED0"/>
    <w:rsid w:val="007D0C7E"/>
    <w:rsid w:val="007D173D"/>
    <w:rsid w:val="007D35FD"/>
    <w:rsid w:val="007D7D31"/>
    <w:rsid w:val="007D7DD8"/>
    <w:rsid w:val="007D7F16"/>
    <w:rsid w:val="007F2174"/>
    <w:rsid w:val="007F36D1"/>
    <w:rsid w:val="007F5130"/>
    <w:rsid w:val="007F5236"/>
    <w:rsid w:val="00800359"/>
    <w:rsid w:val="00805CB4"/>
    <w:rsid w:val="00806A76"/>
    <w:rsid w:val="00807DDF"/>
    <w:rsid w:val="00811C9D"/>
    <w:rsid w:val="00811F5E"/>
    <w:rsid w:val="00816C80"/>
    <w:rsid w:val="00816F9D"/>
    <w:rsid w:val="00817306"/>
    <w:rsid w:val="008239D6"/>
    <w:rsid w:val="00826A77"/>
    <w:rsid w:val="00826D9F"/>
    <w:rsid w:val="00841BCD"/>
    <w:rsid w:val="008459E0"/>
    <w:rsid w:val="0084640F"/>
    <w:rsid w:val="00846749"/>
    <w:rsid w:val="00846CEB"/>
    <w:rsid w:val="00851A8E"/>
    <w:rsid w:val="00862032"/>
    <w:rsid w:val="008764B0"/>
    <w:rsid w:val="008803FB"/>
    <w:rsid w:val="008826C1"/>
    <w:rsid w:val="00885595"/>
    <w:rsid w:val="00885F3E"/>
    <w:rsid w:val="00887102"/>
    <w:rsid w:val="00895C45"/>
    <w:rsid w:val="00896FCE"/>
    <w:rsid w:val="00897A5E"/>
    <w:rsid w:val="008A3C15"/>
    <w:rsid w:val="008B0961"/>
    <w:rsid w:val="008D2276"/>
    <w:rsid w:val="008D3F27"/>
    <w:rsid w:val="008E2CB2"/>
    <w:rsid w:val="008E7962"/>
    <w:rsid w:val="008E7F17"/>
    <w:rsid w:val="008F6935"/>
    <w:rsid w:val="0090091A"/>
    <w:rsid w:val="009042BD"/>
    <w:rsid w:val="009111AF"/>
    <w:rsid w:val="00914B09"/>
    <w:rsid w:val="00922838"/>
    <w:rsid w:val="00925AF4"/>
    <w:rsid w:val="00930C41"/>
    <w:rsid w:val="009324D1"/>
    <w:rsid w:val="00936702"/>
    <w:rsid w:val="00936E93"/>
    <w:rsid w:val="00946228"/>
    <w:rsid w:val="00950B48"/>
    <w:rsid w:val="00960CBF"/>
    <w:rsid w:val="00961E33"/>
    <w:rsid w:val="00965D23"/>
    <w:rsid w:val="009762FA"/>
    <w:rsid w:val="00977E1D"/>
    <w:rsid w:val="009972F7"/>
    <w:rsid w:val="009A0A6C"/>
    <w:rsid w:val="009B668E"/>
    <w:rsid w:val="009D5D96"/>
    <w:rsid w:val="009D73DF"/>
    <w:rsid w:val="009E1004"/>
    <w:rsid w:val="009E3408"/>
    <w:rsid w:val="009E3F83"/>
    <w:rsid w:val="009E5FF9"/>
    <w:rsid w:val="009F0EAF"/>
    <w:rsid w:val="009F5F52"/>
    <w:rsid w:val="009F7E90"/>
    <w:rsid w:val="00A03527"/>
    <w:rsid w:val="00A04992"/>
    <w:rsid w:val="00A1080C"/>
    <w:rsid w:val="00A147AA"/>
    <w:rsid w:val="00A1503A"/>
    <w:rsid w:val="00A21462"/>
    <w:rsid w:val="00A21D71"/>
    <w:rsid w:val="00A22B78"/>
    <w:rsid w:val="00A25AE5"/>
    <w:rsid w:val="00A31304"/>
    <w:rsid w:val="00A37002"/>
    <w:rsid w:val="00A37529"/>
    <w:rsid w:val="00A37D98"/>
    <w:rsid w:val="00A41223"/>
    <w:rsid w:val="00A41D3A"/>
    <w:rsid w:val="00A45F2A"/>
    <w:rsid w:val="00A537DF"/>
    <w:rsid w:val="00A65184"/>
    <w:rsid w:val="00A670C1"/>
    <w:rsid w:val="00A7207F"/>
    <w:rsid w:val="00A7622B"/>
    <w:rsid w:val="00A76F24"/>
    <w:rsid w:val="00A90992"/>
    <w:rsid w:val="00A9791B"/>
    <w:rsid w:val="00AA1B0E"/>
    <w:rsid w:val="00AA755C"/>
    <w:rsid w:val="00AA7EAD"/>
    <w:rsid w:val="00AB36E9"/>
    <w:rsid w:val="00AB3E7F"/>
    <w:rsid w:val="00AB4A9F"/>
    <w:rsid w:val="00AB4E7A"/>
    <w:rsid w:val="00AB54A9"/>
    <w:rsid w:val="00AB7CD8"/>
    <w:rsid w:val="00AC5CA7"/>
    <w:rsid w:val="00AD5F6B"/>
    <w:rsid w:val="00AE2BA5"/>
    <w:rsid w:val="00AE3A7F"/>
    <w:rsid w:val="00AE3D96"/>
    <w:rsid w:val="00AE56B1"/>
    <w:rsid w:val="00AE6D09"/>
    <w:rsid w:val="00AF14DF"/>
    <w:rsid w:val="00AF2D5F"/>
    <w:rsid w:val="00AF3720"/>
    <w:rsid w:val="00AF52F0"/>
    <w:rsid w:val="00AF7180"/>
    <w:rsid w:val="00B00A20"/>
    <w:rsid w:val="00B07630"/>
    <w:rsid w:val="00B07F3E"/>
    <w:rsid w:val="00B10BA4"/>
    <w:rsid w:val="00B14E6F"/>
    <w:rsid w:val="00B1626F"/>
    <w:rsid w:val="00B2004A"/>
    <w:rsid w:val="00B215E7"/>
    <w:rsid w:val="00B22700"/>
    <w:rsid w:val="00B259B4"/>
    <w:rsid w:val="00B26490"/>
    <w:rsid w:val="00B358F0"/>
    <w:rsid w:val="00B46BE1"/>
    <w:rsid w:val="00B5280C"/>
    <w:rsid w:val="00B579D5"/>
    <w:rsid w:val="00B71D4A"/>
    <w:rsid w:val="00B7305C"/>
    <w:rsid w:val="00B7354C"/>
    <w:rsid w:val="00B73862"/>
    <w:rsid w:val="00B74CC9"/>
    <w:rsid w:val="00B8119D"/>
    <w:rsid w:val="00B827FE"/>
    <w:rsid w:val="00B91D59"/>
    <w:rsid w:val="00B944F6"/>
    <w:rsid w:val="00B96616"/>
    <w:rsid w:val="00B966D4"/>
    <w:rsid w:val="00B96818"/>
    <w:rsid w:val="00B97570"/>
    <w:rsid w:val="00BA0B5F"/>
    <w:rsid w:val="00BA6E48"/>
    <w:rsid w:val="00BB1337"/>
    <w:rsid w:val="00BB154B"/>
    <w:rsid w:val="00BC0248"/>
    <w:rsid w:val="00BC4523"/>
    <w:rsid w:val="00BC4867"/>
    <w:rsid w:val="00BD0652"/>
    <w:rsid w:val="00BD34FF"/>
    <w:rsid w:val="00BE466C"/>
    <w:rsid w:val="00BE525C"/>
    <w:rsid w:val="00BE5431"/>
    <w:rsid w:val="00BE7D61"/>
    <w:rsid w:val="00BF1F2C"/>
    <w:rsid w:val="00BF2218"/>
    <w:rsid w:val="00C25111"/>
    <w:rsid w:val="00C266F3"/>
    <w:rsid w:val="00C269B4"/>
    <w:rsid w:val="00C353BA"/>
    <w:rsid w:val="00C42CFF"/>
    <w:rsid w:val="00C44540"/>
    <w:rsid w:val="00C46E7F"/>
    <w:rsid w:val="00C46F96"/>
    <w:rsid w:val="00C56ADE"/>
    <w:rsid w:val="00C7778C"/>
    <w:rsid w:val="00C832B9"/>
    <w:rsid w:val="00C84416"/>
    <w:rsid w:val="00C8520E"/>
    <w:rsid w:val="00C97C03"/>
    <w:rsid w:val="00CA1F1B"/>
    <w:rsid w:val="00CA20E1"/>
    <w:rsid w:val="00CB284E"/>
    <w:rsid w:val="00CC29F3"/>
    <w:rsid w:val="00CC48BF"/>
    <w:rsid w:val="00CC5F91"/>
    <w:rsid w:val="00CC634F"/>
    <w:rsid w:val="00CC7B34"/>
    <w:rsid w:val="00CD11D5"/>
    <w:rsid w:val="00CD37E5"/>
    <w:rsid w:val="00CD5DD4"/>
    <w:rsid w:val="00CD7492"/>
    <w:rsid w:val="00CE3A6B"/>
    <w:rsid w:val="00CE47D8"/>
    <w:rsid w:val="00CE6F61"/>
    <w:rsid w:val="00CF155F"/>
    <w:rsid w:val="00CF7F96"/>
    <w:rsid w:val="00D00211"/>
    <w:rsid w:val="00D018D7"/>
    <w:rsid w:val="00D020AE"/>
    <w:rsid w:val="00D0422D"/>
    <w:rsid w:val="00D06309"/>
    <w:rsid w:val="00D10088"/>
    <w:rsid w:val="00D12830"/>
    <w:rsid w:val="00D20C39"/>
    <w:rsid w:val="00D2180F"/>
    <w:rsid w:val="00D25CD3"/>
    <w:rsid w:val="00D308C9"/>
    <w:rsid w:val="00D351EA"/>
    <w:rsid w:val="00D3566F"/>
    <w:rsid w:val="00D36A63"/>
    <w:rsid w:val="00D40C0D"/>
    <w:rsid w:val="00D418E3"/>
    <w:rsid w:val="00D43403"/>
    <w:rsid w:val="00D521F7"/>
    <w:rsid w:val="00D52AD7"/>
    <w:rsid w:val="00D62E71"/>
    <w:rsid w:val="00D650CD"/>
    <w:rsid w:val="00D66188"/>
    <w:rsid w:val="00D740CA"/>
    <w:rsid w:val="00D85728"/>
    <w:rsid w:val="00DA2475"/>
    <w:rsid w:val="00DA52D1"/>
    <w:rsid w:val="00DC452C"/>
    <w:rsid w:val="00DD2AFE"/>
    <w:rsid w:val="00DE0B94"/>
    <w:rsid w:val="00DE4493"/>
    <w:rsid w:val="00DF2997"/>
    <w:rsid w:val="00DF5CD9"/>
    <w:rsid w:val="00DF637C"/>
    <w:rsid w:val="00E01241"/>
    <w:rsid w:val="00E03172"/>
    <w:rsid w:val="00E060F2"/>
    <w:rsid w:val="00E24ACB"/>
    <w:rsid w:val="00E3358E"/>
    <w:rsid w:val="00E36A03"/>
    <w:rsid w:val="00E52568"/>
    <w:rsid w:val="00E53D6A"/>
    <w:rsid w:val="00E565E2"/>
    <w:rsid w:val="00E64120"/>
    <w:rsid w:val="00E65D87"/>
    <w:rsid w:val="00E75F08"/>
    <w:rsid w:val="00E765B6"/>
    <w:rsid w:val="00E80636"/>
    <w:rsid w:val="00E923E4"/>
    <w:rsid w:val="00EA0431"/>
    <w:rsid w:val="00EA13A8"/>
    <w:rsid w:val="00EA1869"/>
    <w:rsid w:val="00EA27AE"/>
    <w:rsid w:val="00EA653C"/>
    <w:rsid w:val="00EA6900"/>
    <w:rsid w:val="00EA6A94"/>
    <w:rsid w:val="00EB4605"/>
    <w:rsid w:val="00EB567E"/>
    <w:rsid w:val="00EC6D98"/>
    <w:rsid w:val="00EC7BC3"/>
    <w:rsid w:val="00ED04A0"/>
    <w:rsid w:val="00ED0B89"/>
    <w:rsid w:val="00ED1091"/>
    <w:rsid w:val="00ED18B9"/>
    <w:rsid w:val="00ED272F"/>
    <w:rsid w:val="00ED7600"/>
    <w:rsid w:val="00EF11A5"/>
    <w:rsid w:val="00EF1AF0"/>
    <w:rsid w:val="00EF698B"/>
    <w:rsid w:val="00F0018C"/>
    <w:rsid w:val="00F00496"/>
    <w:rsid w:val="00F02E63"/>
    <w:rsid w:val="00F030B4"/>
    <w:rsid w:val="00F1362C"/>
    <w:rsid w:val="00F13DB2"/>
    <w:rsid w:val="00F16CC4"/>
    <w:rsid w:val="00F26E12"/>
    <w:rsid w:val="00F328E8"/>
    <w:rsid w:val="00F32EA0"/>
    <w:rsid w:val="00F425D4"/>
    <w:rsid w:val="00F46730"/>
    <w:rsid w:val="00F508B8"/>
    <w:rsid w:val="00F514F7"/>
    <w:rsid w:val="00F5258B"/>
    <w:rsid w:val="00F52915"/>
    <w:rsid w:val="00F5458E"/>
    <w:rsid w:val="00F5715A"/>
    <w:rsid w:val="00F609EC"/>
    <w:rsid w:val="00F6428C"/>
    <w:rsid w:val="00F654CF"/>
    <w:rsid w:val="00F71E23"/>
    <w:rsid w:val="00F824F5"/>
    <w:rsid w:val="00F85BF0"/>
    <w:rsid w:val="00F97949"/>
    <w:rsid w:val="00FA14B2"/>
    <w:rsid w:val="00FA475A"/>
    <w:rsid w:val="00FB5846"/>
    <w:rsid w:val="00FC159A"/>
    <w:rsid w:val="00FC196B"/>
    <w:rsid w:val="00FC1C7A"/>
    <w:rsid w:val="00FC29B9"/>
    <w:rsid w:val="00FC3052"/>
    <w:rsid w:val="00FC6B2D"/>
    <w:rsid w:val="00FC6FD3"/>
    <w:rsid w:val="00FC77C4"/>
    <w:rsid w:val="00FD1FB0"/>
    <w:rsid w:val="00FD22EA"/>
    <w:rsid w:val="00FD3F71"/>
    <w:rsid w:val="00FD54E6"/>
    <w:rsid w:val="00FE1011"/>
    <w:rsid w:val="00FE36D3"/>
    <w:rsid w:val="00FF0301"/>
    <w:rsid w:val="00FF3C86"/>
    <w:rsid w:val="00FF535B"/>
    <w:rsid w:val="04E464D4"/>
    <w:rsid w:val="2E75AF50"/>
    <w:rsid w:val="2FA1F774"/>
    <w:rsid w:val="3A480FEE"/>
    <w:rsid w:val="3EB95198"/>
    <w:rsid w:val="5001FD52"/>
    <w:rsid w:val="5A2CD1F3"/>
    <w:rsid w:val="6A38F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F716112E-645E-40EE-917A-653474882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C3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75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1575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6FA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15502D"/>
    <w:rPr>
      <w:rFonts w:ascii="Arial" w:hAnsi="Arial" w:cs="Arial"/>
      <w:sz w:val="18"/>
      <w:szCs w:val="18"/>
      <w:lang w:eastAsia="x-none"/>
    </w:rPr>
  </w:style>
  <w:style w:type="paragraph" w:customStyle="1" w:styleId="TAC">
    <w:name w:val="TAC"/>
    <w:basedOn w:val="Normal"/>
    <w:link w:val="TACChar"/>
    <w:qFormat/>
    <w:rsid w:val="0015502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18"/>
      <w:lang w:eastAsia="x-none"/>
    </w:rPr>
  </w:style>
  <w:style w:type="character" w:customStyle="1" w:styleId="TAHCar">
    <w:name w:val="TAH Car"/>
    <w:link w:val="TAH"/>
    <w:qFormat/>
    <w:locked/>
    <w:rsid w:val="0015502D"/>
    <w:rPr>
      <w:rFonts w:ascii="Arial" w:hAnsi="Arial" w:cs="Arial"/>
      <w:b/>
      <w:bCs/>
      <w:sz w:val="18"/>
      <w:szCs w:val="18"/>
      <w:lang w:eastAsia="x-none"/>
    </w:rPr>
  </w:style>
  <w:style w:type="paragraph" w:customStyle="1" w:styleId="TAH">
    <w:name w:val="TAH"/>
    <w:basedOn w:val="TAC"/>
    <w:link w:val="TAHCar"/>
    <w:qFormat/>
    <w:rsid w:val="0015502D"/>
    <w:rPr>
      <w:b/>
      <w:bCs/>
    </w:rPr>
  </w:style>
  <w:style w:type="paragraph" w:customStyle="1" w:styleId="PL">
    <w:name w:val="PL"/>
    <w:link w:val="PLChar"/>
    <w:qFormat/>
    <w:rsid w:val="00B966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66D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E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E3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F13D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F13DB2"/>
  </w:style>
  <w:style w:type="character" w:customStyle="1" w:styleId="eop">
    <w:name w:val="eop"/>
    <w:basedOn w:val="DefaultParagraphFont"/>
    <w:rsid w:val="00F13DB2"/>
  </w:style>
  <w:style w:type="paragraph" w:customStyle="1" w:styleId="B1">
    <w:name w:val="B1"/>
    <w:basedOn w:val="List"/>
    <w:link w:val="B1Char"/>
    <w:rsid w:val="00EF11A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EF11A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F11A5"/>
    <w:pPr>
      <w:ind w:left="283" w:hanging="283"/>
      <w:contextualSpacing/>
    </w:pPr>
  </w:style>
  <w:style w:type="paragraph" w:customStyle="1" w:styleId="CRCoverPage">
    <w:name w:val="CR Cover Page"/>
    <w:link w:val="CRCoverPageChar"/>
    <w:qFormat/>
    <w:rsid w:val="0058013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58013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f0">
    <w:name w:val="pf0"/>
    <w:basedOn w:val="Normal"/>
    <w:rsid w:val="00AE3D96"/>
    <w:pPr>
      <w:spacing w:before="100" w:beforeAutospacing="1" w:after="100" w:afterAutospacing="1" w:line="240" w:lineRule="auto"/>
      <w:ind w:left="920"/>
    </w:pPr>
    <w:rPr>
      <w:rFonts w:eastAsia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4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RBI5PAMIO524-1616901215-6922</_dlc_DocId>
    <HideFromDelve xmlns="71c5aaf6-e6ce-465b-b873-5148d2a4c105">false</HideFromDelve>
    <_dlc_DocIdUrl xmlns="71c5aaf6-e6ce-465b-b873-5148d2a4c105">
      <Url>https://nokia.sharepoint.com/sites/gxp/_layouts/15/DocIdRedir.aspx?ID=RBI5PAMIO524-1616901215-6922</Url>
      <Description>RBI5PAMIO524-1616901215-6922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110708E5-551B-4383-A1A4-D630E0B629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DD66DA-7936-4545-871F-EECA4D509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1944</Words>
  <Characters>11086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Case 1 requirements</vt:lpstr>
    </vt:vector>
  </TitlesOfParts>
  <Company/>
  <LinksUpToDate>false</LinksUpToDate>
  <CharactersWithSpaces>13004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Case 1 requirements</dc:title>
  <dc:subject/>
  <dc:creator>Nokia</dc:creator>
  <cp:keywords/>
  <dc:description/>
  <cp:lastModifiedBy>Nokia</cp:lastModifiedBy>
  <cp:revision>11</cp:revision>
  <dcterms:created xsi:type="dcterms:W3CDTF">2024-01-18T03:13:00Z</dcterms:created>
  <dcterms:modified xsi:type="dcterms:W3CDTF">2024-02-19T19:43:00Z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c622fe06-21ad-4acc-b655-73706bb66328</vt:lpwstr>
  </property>
  <property fmtid="{D5CDD505-2E9C-101B-9397-08002B2CF9AE}" pid="11" name="MediaServiceImageTags">
    <vt:lpwstr/>
  </property>
</Properties>
</file>